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w:t>
      </w:r>
      <w:r w:rsidR="00F33A6C">
        <w:rPr>
          <w:rFonts w:eastAsia="Times New Roman" w:cs="Times New Roman"/>
          <w:color w:val="17365D"/>
          <w:spacing w:val="5"/>
          <w:kern w:val="28"/>
          <w:sz w:val="40"/>
        </w:rPr>
        <w:t>de</w:t>
      </w:r>
      <w:r w:rsidR="006774A5">
        <w:rPr>
          <w:rFonts w:eastAsia="Times New Roman" w:cs="Times New Roman"/>
          <w:color w:val="17365D"/>
          <w:spacing w:val="5"/>
          <w:kern w:val="28"/>
          <w:sz w:val="40"/>
        </w:rPr>
        <w:t xml:space="preserve"> la </w:t>
      </w:r>
      <w:r w:rsidR="00193E6B">
        <w:rPr>
          <w:rFonts w:eastAsia="Times New Roman" w:cs="Times New Roman"/>
          <w:color w:val="17365D"/>
          <w:spacing w:val="5"/>
          <w:kern w:val="28"/>
          <w:sz w:val="40"/>
        </w:rPr>
        <w:t>Superintendencia de Bancos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5810FA">
        <w:rPr>
          <w:sz w:val="36"/>
          <w:szCs w:val="100"/>
        </w:rPr>
        <w:t>juni</w:t>
      </w:r>
      <w:r w:rsidR="00E576B5">
        <w:rPr>
          <w:sz w:val="36"/>
          <w:szCs w:val="100"/>
        </w:rPr>
        <w:t>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8E1A07">
              <w:rPr>
                <w:noProof/>
                <w:webHidden/>
              </w:rPr>
              <w:t>2</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8E1A07">
              <w:rPr>
                <w:noProof/>
                <w:webHidden/>
              </w:rPr>
              <w:t>3</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8E1A07">
              <w:rPr>
                <w:noProof/>
                <w:webHidden/>
              </w:rPr>
              <w:t>3</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8E1A07">
              <w:rPr>
                <w:noProof/>
                <w:webHidden/>
              </w:rPr>
              <w:t>3</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8E1A07">
              <w:rPr>
                <w:noProof/>
                <w:webHidden/>
              </w:rPr>
              <w:t>6</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8E1A07">
              <w:rPr>
                <w:noProof/>
                <w:webHidden/>
              </w:rPr>
              <w:t>6</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8E1A07">
              <w:rPr>
                <w:noProof/>
                <w:webHidden/>
              </w:rPr>
              <w:t>7</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8E1A07">
              <w:rPr>
                <w:noProof/>
                <w:webHidden/>
              </w:rPr>
              <w:t>7</w:t>
            </w:r>
            <w:r w:rsidR="00AD3381">
              <w:rPr>
                <w:noProof/>
                <w:webHidden/>
              </w:rPr>
              <w:fldChar w:fldCharType="end"/>
            </w:r>
          </w:hyperlink>
        </w:p>
        <w:p w:rsidR="00AD3381" w:rsidRDefault="00E14FED">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8E1A07">
              <w:rPr>
                <w:noProof/>
                <w:webHidden/>
              </w:rPr>
              <w:t>7</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594147"/>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193E6B">
        <w:rPr>
          <w:rFonts w:asciiTheme="majorHAnsi" w:hAnsiTheme="majorHAnsi" w:cs="Arial"/>
          <w:b/>
          <w:bCs/>
          <w:sz w:val="22"/>
          <w:szCs w:val="22"/>
          <w:lang w:val="es-GT"/>
        </w:rPr>
        <w:t>Superintendencia de Bancos</w:t>
      </w:r>
      <w:r w:rsidR="0097584D">
        <w:rPr>
          <w:rFonts w:asciiTheme="majorHAnsi" w:hAnsiTheme="majorHAnsi" w:cs="Arial"/>
          <w:b/>
          <w:bCs/>
          <w:sz w:val="22"/>
          <w:szCs w:val="22"/>
          <w:lang w:val="es-GT"/>
        </w:rPr>
        <w:t xml:space="preserve">, </w:t>
      </w:r>
      <w:r w:rsidR="0097584D" w:rsidRPr="00C4099A">
        <w:rPr>
          <w:rFonts w:asciiTheme="majorHAnsi" w:hAnsiTheme="majorHAnsi" w:cs="Arial"/>
          <w:sz w:val="22"/>
          <w:szCs w:val="22"/>
          <w:lang w:val="es-GT"/>
        </w:rPr>
        <w:t>en</w:t>
      </w:r>
      <w:r w:rsidRPr="00C4099A">
        <w:rPr>
          <w:rFonts w:asciiTheme="majorHAnsi" w:hAnsiTheme="majorHAnsi" w:cs="Arial"/>
          <w:sz w:val="22"/>
          <w:szCs w:val="22"/>
          <w:lang w:val="es-GT"/>
        </w:rPr>
        <w:t xml:space="preserve">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594148"/>
      <w:r>
        <w:rPr>
          <w:rFonts w:asciiTheme="majorHAnsi" w:hAnsiTheme="majorHAnsi"/>
        </w:rPr>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DD6328" w:rsidRPr="00DD6328" w:rsidRDefault="00C918E8" w:rsidP="00AF67EB">
      <w:pPr>
        <w:spacing w:line="276" w:lineRule="auto"/>
        <w:jc w:val="both"/>
        <w:rPr>
          <w:rFonts w:asciiTheme="majorHAnsi" w:eastAsia="Times New Roman" w:hAnsiTheme="majorHAnsi" w:cstheme="majorHAnsi"/>
          <w:bCs/>
          <w:sz w:val="20"/>
          <w:szCs w:val="20"/>
          <w:lang w:val="es-GT" w:eastAsia="es-GT"/>
        </w:rPr>
      </w:pPr>
      <w:r w:rsidRPr="00C918E8">
        <w:rPr>
          <w:rFonts w:asciiTheme="majorHAnsi" w:hAnsiTheme="majorHAnsi"/>
          <w:b/>
          <w:sz w:val="22"/>
          <w:szCs w:val="22"/>
        </w:rPr>
        <w:t>Entidad:</w:t>
      </w:r>
      <w:r>
        <w:rPr>
          <w:rFonts w:asciiTheme="majorHAnsi" w:hAnsiTheme="majorHAnsi"/>
          <w:sz w:val="22"/>
          <w:szCs w:val="22"/>
        </w:rPr>
        <w:t xml:space="preserve"> </w:t>
      </w:r>
      <w:r w:rsidR="00193E6B">
        <w:rPr>
          <w:rFonts w:asciiTheme="majorHAnsi" w:eastAsia="Times New Roman" w:hAnsiTheme="majorHAnsi" w:cstheme="majorHAnsi"/>
          <w:bCs/>
          <w:sz w:val="20"/>
          <w:szCs w:val="20"/>
          <w:lang w:val="es-GT" w:eastAsia="es-GT"/>
        </w:rPr>
        <w:t xml:space="preserve">Superintendencia de Bancos </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761E2E"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6774A5">
        <w:t xml:space="preserve"> </w:t>
      </w:r>
      <w:hyperlink r:id="rId8" w:history="1">
        <w:r w:rsidR="00193E6B" w:rsidRPr="00A11A1A">
          <w:rPr>
            <w:rStyle w:val="Hipervnculo"/>
          </w:rPr>
          <w:t>www.sib.gob.gt</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761E2E" w:rsidRPr="00761E2E">
        <w:rPr>
          <w:rFonts w:asciiTheme="majorHAnsi" w:hAnsiTheme="majorHAnsi" w:cs="Arial"/>
          <w:sz w:val="22"/>
          <w:szCs w:val="22"/>
        </w:rPr>
        <w:t>2</w:t>
      </w:r>
      <w:r w:rsidR="006774A5">
        <w:rPr>
          <w:rFonts w:asciiTheme="majorHAnsi" w:hAnsiTheme="majorHAnsi"/>
          <w:sz w:val="22"/>
          <w:szCs w:val="22"/>
        </w:rPr>
        <w:t>4</w:t>
      </w:r>
      <w:r w:rsidRPr="00F41939">
        <w:rPr>
          <w:rFonts w:asciiTheme="majorHAnsi" w:hAnsiTheme="majorHAnsi"/>
          <w:sz w:val="22"/>
          <w:szCs w:val="22"/>
        </w:rPr>
        <w:t>-</w:t>
      </w:r>
      <w:r>
        <w:rPr>
          <w:rFonts w:asciiTheme="majorHAnsi" w:hAnsiTheme="majorHAnsi"/>
          <w:sz w:val="22"/>
          <w:szCs w:val="22"/>
        </w:rPr>
        <w:t>0</w:t>
      </w:r>
      <w:r w:rsidR="005810FA">
        <w:rPr>
          <w:rFonts w:asciiTheme="majorHAnsi" w:hAnsiTheme="majorHAnsi"/>
          <w:sz w:val="22"/>
          <w:szCs w:val="22"/>
        </w:rPr>
        <w:t>6</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C42C7">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193E6B">
        <w:rPr>
          <w:rFonts w:asciiTheme="majorHAnsi" w:hAnsiTheme="majorHAnsi" w:cs="Arial"/>
          <w:sz w:val="22"/>
          <w:szCs w:val="22"/>
        </w:rPr>
        <w:t>61.76</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35594149"/>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535594150"/>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E576B5"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E551E8" w:rsidTr="0097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rsidR="00A27CEE" w:rsidRPr="00E551E8" w:rsidRDefault="0097441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B914F2">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B914F2">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B914F2">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4</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rsidR="00A1181A" w:rsidRDefault="002D136D"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A1181A" w:rsidRPr="00D63EEF" w:rsidRDefault="002D136D"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36D">
              <w:rPr>
                <w:rFonts w:asciiTheme="majorHAnsi" w:eastAsia="Times New Roman" w:hAnsiTheme="majorHAnsi" w:cs="Times New Roman"/>
                <w:sz w:val="20"/>
                <w:szCs w:val="20"/>
                <w:lang w:eastAsia="es-GT"/>
              </w:rPr>
              <w:t xml:space="preserve">Justifican que </w:t>
            </w:r>
            <w:r w:rsidRPr="002D136D">
              <w:rPr>
                <w:rFonts w:asciiTheme="majorHAnsi" w:eastAsia="Times New Roman" w:hAnsiTheme="majorHAnsi" w:cs="Times New Roman"/>
                <w:sz w:val="20"/>
                <w:szCs w:val="20"/>
                <w:lang w:eastAsia="es-GT"/>
              </w:rPr>
              <w:t>la</w:t>
            </w:r>
            <w:r w:rsidRPr="002D136D">
              <w:rPr>
                <w:rFonts w:asciiTheme="majorHAnsi" w:eastAsia="Times New Roman" w:hAnsiTheme="majorHAnsi" w:cs="Times New Roman"/>
                <w:sz w:val="20"/>
                <w:szCs w:val="20"/>
                <w:lang w:eastAsia="es-GT"/>
              </w:rPr>
              <w:t xml:space="preserve"> entidad se </w:t>
            </w:r>
            <w:r w:rsidRPr="002D136D">
              <w:rPr>
                <w:rFonts w:asciiTheme="majorHAnsi" w:eastAsia="Times New Roman" w:hAnsiTheme="majorHAnsi" w:cs="Times New Roman"/>
                <w:sz w:val="20"/>
                <w:szCs w:val="20"/>
                <w:lang w:eastAsia="es-GT"/>
              </w:rPr>
              <w:t>encuentra exenta</w:t>
            </w:r>
            <w:r w:rsidRPr="002D136D">
              <w:rPr>
                <w:rFonts w:asciiTheme="majorHAnsi" w:eastAsia="Times New Roman" w:hAnsiTheme="majorHAnsi" w:cs="Times New Roman"/>
                <w:sz w:val="20"/>
                <w:szCs w:val="20"/>
                <w:lang w:eastAsia="es-GT"/>
              </w:rPr>
              <w:t xml:space="preserve"> de la obligación de proporcionar esta información, en lo relativo a los puestos que realizan actividades de vigilancia e inspección de las entidades supervisadas derivado de las atribuciones que le establecen las leyes. </w:t>
            </w:r>
            <w:r w:rsidRPr="002D136D">
              <w:rPr>
                <w:rFonts w:asciiTheme="majorHAnsi" w:eastAsia="Times New Roman" w:hAnsiTheme="majorHAnsi" w:cs="Times New Roman"/>
                <w:sz w:val="20"/>
                <w:szCs w:val="20"/>
                <w:lang w:eastAsia="es-GT"/>
              </w:rPr>
              <w:t>También</w:t>
            </w:r>
            <w:r w:rsidRPr="002D136D">
              <w:rPr>
                <w:rFonts w:asciiTheme="majorHAnsi" w:eastAsia="Times New Roman" w:hAnsiTheme="majorHAnsi" w:cs="Times New Roman"/>
                <w:sz w:val="20"/>
                <w:szCs w:val="20"/>
                <w:lang w:eastAsia="es-GT"/>
              </w:rPr>
              <w:t xml:space="preserve"> que se publica la información de puestos y salarios relativa a las actividades no comprendidas en las anteriores, sin embargo, la información que si esta publicada carece de los nombres y no se sabe si la asignación corresponde a un salario, honorario, dieta o qué remuneración.</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2C3956">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2C3956">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rsidR="00A1181A" w:rsidRDefault="002D136D"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2D136D"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D136D">
              <w:rPr>
                <w:rFonts w:asciiTheme="majorHAnsi" w:eastAsia="Times New Roman" w:hAnsiTheme="majorHAnsi" w:cs="Times New Roman"/>
                <w:sz w:val="20"/>
                <w:szCs w:val="20"/>
                <w:lang w:eastAsia="es-GT"/>
              </w:rPr>
              <w:t>La justificación de la no publicación del POA debe ir enfocada a las actividades propias de la entidad, el porqué de esa información es considerada confidencial o reservada.</w:t>
            </w: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rsidR="00A1181A" w:rsidRPr="00E551E8" w:rsidRDefault="00A1181A"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rsidR="00A1181A" w:rsidRPr="00E551E8" w:rsidRDefault="00A1181A"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rsidR="00A1181A" w:rsidRPr="00E551E8" w:rsidRDefault="002D136D"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1181A" w:rsidRPr="00D63EEF" w:rsidRDefault="002D136D" w:rsidP="002D136D">
            <w:pPr>
              <w:tabs>
                <w:tab w:val="left" w:pos="1399"/>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36D">
              <w:rPr>
                <w:rFonts w:asciiTheme="majorHAnsi" w:eastAsia="Times New Roman" w:hAnsiTheme="majorHAnsi" w:cs="Times New Roman"/>
                <w:sz w:val="20"/>
                <w:szCs w:val="20"/>
                <w:lang w:eastAsia="es-GT"/>
              </w:rPr>
              <w:t>No hay información de las transferencias que han sido efectuadas</w:t>
            </w:r>
            <w:r>
              <w:rPr>
                <w:rFonts w:asciiTheme="majorHAnsi" w:eastAsia="Times New Roman" w:hAnsiTheme="majorHAnsi" w:cs="Times New Roman"/>
                <w:sz w:val="20"/>
                <w:szCs w:val="20"/>
                <w:lang w:eastAsia="es-GT"/>
              </w:rPr>
              <w:t xml:space="preserve"> hasta la fecha</w:t>
            </w:r>
            <w:r w:rsidRPr="002D136D">
              <w:rPr>
                <w:rFonts w:asciiTheme="majorHAnsi" w:eastAsia="Times New Roman" w:hAnsiTheme="majorHAnsi" w:cs="Times New Roman"/>
                <w:sz w:val="20"/>
                <w:szCs w:val="20"/>
                <w:lang w:eastAsia="es-GT"/>
              </w:rPr>
              <w:t>.</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rsidR="00A1181A" w:rsidRPr="00E551E8" w:rsidRDefault="002D136D"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1181A" w:rsidRPr="00D63EEF" w:rsidRDefault="002D136D"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D136D">
              <w:rPr>
                <w:rFonts w:asciiTheme="majorHAnsi" w:eastAsia="Times New Roman" w:hAnsiTheme="majorHAnsi" w:cs="Times New Roman"/>
                <w:sz w:val="20"/>
                <w:szCs w:val="20"/>
                <w:lang w:eastAsia="es-GT"/>
              </w:rPr>
              <w:t xml:space="preserve">La ley establece que debe publicarse un </w:t>
            </w:r>
            <w:r w:rsidRPr="002D136D">
              <w:rPr>
                <w:rFonts w:asciiTheme="majorHAnsi" w:eastAsia="Times New Roman" w:hAnsiTheme="majorHAnsi" w:cs="Times New Roman"/>
                <w:sz w:val="20"/>
                <w:szCs w:val="20"/>
                <w:lang w:eastAsia="es-GT"/>
              </w:rPr>
              <w:t>informe mensual</w:t>
            </w:r>
            <w:r w:rsidRPr="002D136D">
              <w:rPr>
                <w:rFonts w:asciiTheme="majorHAnsi" w:eastAsia="Times New Roman" w:hAnsiTheme="majorHAnsi" w:cs="Times New Roman"/>
                <w:sz w:val="20"/>
                <w:szCs w:val="20"/>
                <w:lang w:eastAsia="es-GT"/>
              </w:rPr>
              <w:t xml:space="preserve"> donde se evidencie el </w:t>
            </w:r>
            <w:r w:rsidRPr="002D136D">
              <w:rPr>
                <w:rFonts w:asciiTheme="majorHAnsi" w:eastAsia="Times New Roman" w:hAnsiTheme="majorHAnsi" w:cs="Times New Roman"/>
                <w:sz w:val="20"/>
                <w:szCs w:val="20"/>
                <w:lang w:eastAsia="es-GT"/>
              </w:rPr>
              <w:t>movimiento</w:t>
            </w:r>
            <w:r w:rsidRPr="002D136D">
              <w:rPr>
                <w:rFonts w:asciiTheme="majorHAnsi" w:eastAsia="Times New Roman" w:hAnsiTheme="majorHAnsi" w:cs="Times New Roman"/>
                <w:sz w:val="20"/>
                <w:szCs w:val="20"/>
                <w:lang w:eastAsia="es-GT"/>
              </w:rPr>
              <w:t xml:space="preserve"> que se ha realizado en ese </w:t>
            </w:r>
            <w:r w:rsidRPr="002D136D">
              <w:rPr>
                <w:rFonts w:asciiTheme="majorHAnsi" w:eastAsia="Times New Roman" w:hAnsiTheme="majorHAnsi" w:cs="Times New Roman"/>
                <w:sz w:val="20"/>
                <w:szCs w:val="20"/>
                <w:lang w:eastAsia="es-GT"/>
              </w:rPr>
              <w:t>transcurso</w:t>
            </w:r>
            <w:r w:rsidRPr="002D136D">
              <w:rPr>
                <w:rFonts w:asciiTheme="majorHAnsi" w:eastAsia="Times New Roman" w:hAnsiTheme="majorHAnsi" w:cs="Times New Roman"/>
                <w:sz w:val="20"/>
                <w:szCs w:val="20"/>
                <w:lang w:eastAsia="es-GT"/>
              </w:rPr>
              <w:t xml:space="preserve"> de </w:t>
            </w:r>
            <w:r w:rsidRPr="002D136D">
              <w:rPr>
                <w:rFonts w:asciiTheme="majorHAnsi" w:eastAsia="Times New Roman" w:hAnsiTheme="majorHAnsi" w:cs="Times New Roman"/>
                <w:sz w:val="20"/>
                <w:szCs w:val="20"/>
                <w:lang w:eastAsia="es-GT"/>
              </w:rPr>
              <w:t>tiempo.</w:t>
            </w:r>
            <w:r w:rsidRPr="002D136D">
              <w:rPr>
                <w:rFonts w:asciiTheme="majorHAnsi" w:eastAsia="Times New Roman" w:hAnsiTheme="majorHAnsi" w:cs="Times New Roman"/>
                <w:sz w:val="20"/>
                <w:szCs w:val="20"/>
                <w:lang w:eastAsia="es-GT"/>
              </w:rPr>
              <w:t xml:space="preserve"> No uno </w:t>
            </w:r>
            <w:r w:rsidRPr="002D136D">
              <w:rPr>
                <w:rFonts w:asciiTheme="majorHAnsi" w:eastAsia="Times New Roman" w:hAnsiTheme="majorHAnsi" w:cs="Times New Roman"/>
                <w:sz w:val="20"/>
                <w:szCs w:val="20"/>
                <w:lang w:eastAsia="es-GT"/>
              </w:rPr>
              <w:t>general anual</w:t>
            </w:r>
            <w:r w:rsidRPr="002D136D">
              <w:rPr>
                <w:rFonts w:asciiTheme="majorHAnsi" w:eastAsia="Times New Roman" w:hAnsiTheme="majorHAnsi" w:cs="Times New Roman"/>
                <w:sz w:val="20"/>
                <w:szCs w:val="20"/>
                <w:lang w:eastAsia="es-GT"/>
              </w:rPr>
              <w:t>.</w:t>
            </w: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rsidR="00A1181A" w:rsidRDefault="002D136D"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c>
          <w:tcPr>
            <w:tcW w:w="5245" w:type="dxa"/>
          </w:tcPr>
          <w:p w:rsidR="00A1181A" w:rsidRPr="00D63EEF" w:rsidRDefault="002D136D"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36D">
              <w:rPr>
                <w:rFonts w:asciiTheme="majorHAnsi" w:eastAsia="Times New Roman" w:hAnsiTheme="majorHAnsi" w:cs="Times New Roman"/>
                <w:sz w:val="20"/>
                <w:szCs w:val="20"/>
                <w:lang w:eastAsia="es-GT"/>
              </w:rPr>
              <w:t>En virtud que el presupuesto de la Superintendencia de Bancos no proviene de fondos del Presupuesto de Ingresos y Egresos del Estado, sino de cuotas anuales que son aprobadas por la Junta Monetaria, las cuales deben ser aportadas por las entidades sujetas a su vigilancia e inspección, tales como: Banco de Guatemala, bancos, sociedades financieras, instituciones de crédito, aseguradoras, almacenes generales de depósito, casas de cambio, entre otras; no se tienen depósitos constituidos con fondos públicos; por lo tanto, este numeral no le es aplicable a este órgano supervisor.</w:t>
            </w:r>
            <w:r>
              <w:rPr>
                <w:rFonts w:asciiTheme="majorHAnsi" w:eastAsia="Times New Roman" w:hAnsiTheme="majorHAnsi" w:cs="Times New Roman"/>
                <w:sz w:val="20"/>
                <w:szCs w:val="20"/>
                <w:lang w:eastAsia="es-GT"/>
              </w:rPr>
              <w:t xml:space="preserve"> Esta es la justificación publicada, sin embargo, aunque no provengan sus fondos del presupuesto de ingresos y egresos del Estado no quiere decir que los fondos que se manejen carezcan del carácter de públicos. </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D136D"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D136D" w:rsidRPr="00E551E8" w:rsidRDefault="002D136D" w:rsidP="002D136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rsidR="002D136D" w:rsidRPr="00E551E8" w:rsidRDefault="002D136D" w:rsidP="002D1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rsidR="002D136D" w:rsidRDefault="002D136D" w:rsidP="002D136D">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2D136D" w:rsidRDefault="002D136D" w:rsidP="002D136D">
            <w:pPr>
              <w:jc w:val="both"/>
              <w:cnfStyle w:val="000000100000" w:firstRow="0" w:lastRow="0" w:firstColumn="0" w:lastColumn="0" w:oddVBand="0" w:evenVBand="0" w:oddHBand="1" w:evenHBand="0" w:firstRowFirstColumn="0" w:firstRowLastColumn="0" w:lastRowFirstColumn="0" w:lastRowLastColumn="0"/>
            </w:pPr>
            <w:r w:rsidRPr="002D136D">
              <w:rPr>
                <w:rFonts w:asciiTheme="majorHAnsi" w:eastAsia="Times New Roman" w:hAnsiTheme="majorHAnsi" w:cs="Times New Roman"/>
                <w:sz w:val="20"/>
                <w:szCs w:val="20"/>
                <w:lang w:eastAsia="es-GT"/>
              </w:rPr>
              <w:t>En virtud que el presupuesto de la Superintendencia de Bancos no proviene de fondos del Presupuesto de Ingresos y Egresos del Estado, sino de cuotas anuales que son aprobadas por la Junta Monetaria, las cuales deben ser aportadas por las entidades sujetas a su vigilancia e inspección, tales como: Banco de Guatemala, bancos, sociedades financieras, instituciones de crédito, aseguradoras, almacenes generales de depósito, casas de cambio, entre otras; no se tienen depósitos constituidos con fondos públicos; por lo tanto, este numeral no le es aplicable a este órgano supervisor.</w:t>
            </w:r>
            <w:r>
              <w:rPr>
                <w:rFonts w:asciiTheme="majorHAnsi" w:eastAsia="Times New Roman" w:hAnsiTheme="majorHAnsi" w:cs="Times New Roman"/>
                <w:sz w:val="20"/>
                <w:szCs w:val="20"/>
                <w:lang w:eastAsia="es-GT"/>
              </w:rPr>
              <w:t xml:space="preserve"> Esta justificación no explica el porqué el numeral no les es aplicable.</w:t>
            </w:r>
          </w:p>
        </w:tc>
      </w:tr>
      <w:tr w:rsidR="002D136D"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2D136D" w:rsidRPr="00E551E8" w:rsidRDefault="002D136D" w:rsidP="002D136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 </w:t>
            </w:r>
          </w:p>
        </w:tc>
        <w:tc>
          <w:tcPr>
            <w:tcW w:w="2447" w:type="dxa"/>
          </w:tcPr>
          <w:p w:rsidR="002D136D" w:rsidRPr="00E551E8" w:rsidRDefault="002D136D" w:rsidP="002D13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rsidR="002D136D" w:rsidRDefault="002D136D" w:rsidP="002D136D">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2D136D" w:rsidRDefault="002D136D" w:rsidP="002D136D">
            <w:pPr>
              <w:jc w:val="both"/>
              <w:cnfStyle w:val="000000000000" w:firstRow="0" w:lastRow="0" w:firstColumn="0" w:lastColumn="0" w:oddVBand="0" w:evenVBand="0" w:oddHBand="0" w:evenHBand="0" w:firstRowFirstColumn="0" w:firstRowLastColumn="0" w:lastRowFirstColumn="0" w:lastRowLastColumn="0"/>
            </w:pPr>
            <w:r w:rsidRPr="002D136D">
              <w:rPr>
                <w:rFonts w:asciiTheme="majorHAnsi" w:eastAsia="Times New Roman" w:hAnsiTheme="majorHAnsi" w:cs="Times New Roman"/>
                <w:sz w:val="20"/>
                <w:szCs w:val="20"/>
                <w:lang w:eastAsia="es-GT"/>
              </w:rPr>
              <w:t>En virtud que el presupuesto de la Superintendencia de Bancos no proviene de fondos del Presupuesto de Ingresos y Egresos del Estado, sino de cuotas anuales que son aprobadas por la Junta Monetaria, las cuales deben ser aportadas por las entidades sujetas a su vigilancia e inspección, tales como: Banco de Guatemala, bancos, sociedades financieras, instituciones de crédito, aseguradoras, almacenes generales de depósito, casas de cambio, entre otras; no se tienen depósitos constituidos con fondos públicos; por lo tanto, este numeral no le es aplicable a este órgano supervisor</w:t>
            </w:r>
            <w:r w:rsidRPr="00733432">
              <w:t>.</w:t>
            </w:r>
            <w:r>
              <w:rPr>
                <w:rFonts w:asciiTheme="majorHAnsi" w:eastAsia="Times New Roman" w:hAnsiTheme="majorHAnsi" w:cs="Times New Roman"/>
                <w:sz w:val="20"/>
                <w:szCs w:val="20"/>
                <w:lang w:eastAsia="es-GT"/>
              </w:rPr>
              <w:t xml:space="preserve"> </w:t>
            </w:r>
            <w:r>
              <w:rPr>
                <w:rFonts w:asciiTheme="majorHAnsi" w:eastAsia="Times New Roman" w:hAnsiTheme="majorHAnsi" w:cs="Times New Roman"/>
                <w:sz w:val="20"/>
                <w:szCs w:val="20"/>
                <w:lang w:eastAsia="es-GT"/>
              </w:rPr>
              <w:t xml:space="preserve">Esta justificación no explica </w:t>
            </w:r>
            <w:r>
              <w:rPr>
                <w:rFonts w:asciiTheme="majorHAnsi" w:eastAsia="Times New Roman" w:hAnsiTheme="majorHAnsi" w:cs="Times New Roman"/>
                <w:sz w:val="20"/>
                <w:szCs w:val="20"/>
                <w:lang w:eastAsia="es-GT"/>
              </w:rPr>
              <w:t>por qué</w:t>
            </w:r>
            <w:r>
              <w:rPr>
                <w:rFonts w:asciiTheme="majorHAnsi" w:eastAsia="Times New Roman" w:hAnsiTheme="majorHAnsi" w:cs="Times New Roman"/>
                <w:sz w:val="20"/>
                <w:szCs w:val="20"/>
                <w:lang w:eastAsia="es-GT"/>
              </w:rPr>
              <w:t xml:space="preserve"> el numeral no les es aplicable.</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rsidR="00A1181A" w:rsidRDefault="002D136D"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A1181A" w:rsidRPr="003B2659" w:rsidRDefault="002D136D"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D</w:t>
            </w:r>
            <w:r w:rsidRPr="002D136D">
              <w:rPr>
                <w:rFonts w:asciiTheme="majorHAnsi" w:eastAsia="Times New Roman" w:hAnsiTheme="majorHAnsi" w:cs="Times New Roman"/>
                <w:sz w:val="20"/>
                <w:szCs w:val="20"/>
                <w:lang w:eastAsia="es-GT"/>
              </w:rPr>
              <w:t xml:space="preserve">e la información de bienes muebles sí hay información de bienes </w:t>
            </w:r>
            <w:proofErr w:type="gramStart"/>
            <w:r w:rsidRPr="002D136D">
              <w:rPr>
                <w:rFonts w:asciiTheme="majorHAnsi" w:eastAsia="Times New Roman" w:hAnsiTheme="majorHAnsi" w:cs="Times New Roman"/>
                <w:sz w:val="20"/>
                <w:szCs w:val="20"/>
                <w:lang w:eastAsia="es-GT"/>
              </w:rPr>
              <w:t>muebles</w:t>
            </w:r>
            <w:proofErr w:type="gramEnd"/>
            <w:r w:rsidRPr="002D136D">
              <w:rPr>
                <w:rFonts w:asciiTheme="majorHAnsi" w:eastAsia="Times New Roman" w:hAnsiTheme="majorHAnsi" w:cs="Times New Roman"/>
                <w:sz w:val="20"/>
                <w:szCs w:val="20"/>
                <w:lang w:eastAsia="es-GT"/>
              </w:rPr>
              <w:t xml:space="preserve"> pero no está detallada por ejemplo, solo dice en la descripción del bien Robot con la marca pero sin especificaciones.</w:t>
            </w: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rsidR="00A1181A" w:rsidRDefault="002D136D"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A1181A" w:rsidRPr="003B2659" w:rsidRDefault="002D136D"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36D">
              <w:rPr>
                <w:rFonts w:asciiTheme="majorHAnsi" w:eastAsia="Times New Roman" w:hAnsiTheme="majorHAnsi" w:cs="Times New Roman"/>
                <w:sz w:val="20"/>
                <w:szCs w:val="20"/>
                <w:lang w:eastAsia="es-GT"/>
              </w:rPr>
              <w:t xml:space="preserve">No hay información de bienes inmuebles. </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w:t>
            </w:r>
            <w:r w:rsidR="00207B59">
              <w:rPr>
                <w:rFonts w:asciiTheme="majorHAnsi" w:eastAsia="Times New Roman" w:hAnsiTheme="majorHAnsi" w:cs="Times New Roman"/>
                <w:sz w:val="20"/>
                <w:szCs w:val="20"/>
                <w:lang w:eastAsia="es-GT"/>
              </w:rPr>
              <w:t>o</w:t>
            </w:r>
          </w:p>
        </w:tc>
        <w:tc>
          <w:tcPr>
            <w:tcW w:w="5245" w:type="dxa"/>
          </w:tcPr>
          <w:p w:rsidR="00A1181A" w:rsidRPr="00D63EEF" w:rsidRDefault="00A92F74"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información de subsidios o justificación de no aplicabilidad. </w:t>
            </w:r>
          </w:p>
        </w:tc>
      </w:tr>
      <w:tr w:rsidR="00A92F74"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92F74" w:rsidRPr="00E551E8" w:rsidRDefault="00A92F74" w:rsidP="00A92F74">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92F74" w:rsidRPr="00E551E8" w:rsidRDefault="00A92F74" w:rsidP="00A92F7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rsidR="00A92F74" w:rsidRDefault="00A92F74" w:rsidP="00A92F74">
            <w:pPr>
              <w:jc w:val="center"/>
              <w:cnfStyle w:val="000000100000" w:firstRow="0" w:lastRow="0" w:firstColumn="0" w:lastColumn="0" w:oddVBand="0" w:evenVBand="0" w:oddHBand="1" w:evenHBand="0" w:firstRowFirstColumn="0" w:firstRowLastColumn="0" w:lastRowFirstColumn="0" w:lastRowLastColumn="0"/>
            </w:pPr>
            <w:r w:rsidRPr="00B652B7">
              <w:rPr>
                <w:rFonts w:asciiTheme="majorHAnsi" w:eastAsia="Times New Roman" w:hAnsiTheme="majorHAnsi" w:cs="Times New Roman"/>
                <w:sz w:val="20"/>
                <w:szCs w:val="20"/>
                <w:lang w:eastAsia="es-GT"/>
              </w:rPr>
              <w:t>No</w:t>
            </w:r>
          </w:p>
        </w:tc>
        <w:tc>
          <w:tcPr>
            <w:tcW w:w="5245" w:type="dxa"/>
          </w:tcPr>
          <w:p w:rsidR="00A92F74" w:rsidRPr="00D63EEF" w:rsidRDefault="00A92F74" w:rsidP="00A92F7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92F74">
              <w:rPr>
                <w:rFonts w:asciiTheme="majorHAnsi" w:eastAsia="Times New Roman" w:hAnsiTheme="majorHAnsi" w:cs="Times New Roman"/>
                <w:sz w:val="20"/>
                <w:szCs w:val="20"/>
                <w:lang w:eastAsia="es-GT"/>
              </w:rPr>
              <w:t>Dentro del presupuesto de la Superintendencia de Bancos se incluye el renglón presupuestario denominado becas de estudio al interior y al exterior; sin embargo, no se publica el listado de beneficiarios de los programas de dichas becas, en virtud que el presupuesto de la Superintendencia de Bancos no proviene de fondos del Presupuesto de Ingresos y Egresos del Estado, sino de cuotas anuales que son aprobadas por la Junta Monetaria, las cuales deben ser aportadas por las entidades sujetas a su vigilancia e inspección, tales como: Banco de Guatemala, bancos, sociedades financieras, instituciones de crédito, aseguradoras, almacenes generales de depósito, casas de cambio, entre otras; por lo tanto este numeral no le es aplicable a este órgano supervisor.</w:t>
            </w:r>
          </w:p>
        </w:tc>
      </w:tr>
      <w:tr w:rsidR="00A92F74"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92F74" w:rsidRPr="00E551E8" w:rsidRDefault="00A92F74" w:rsidP="00A92F74">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92F74" w:rsidRPr="00E551E8" w:rsidRDefault="00A92F74" w:rsidP="00A92F7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rsidR="00A92F74" w:rsidRDefault="00A92F74" w:rsidP="00A92F74">
            <w:pPr>
              <w:jc w:val="center"/>
              <w:cnfStyle w:val="000000000000" w:firstRow="0" w:lastRow="0" w:firstColumn="0" w:lastColumn="0" w:oddVBand="0" w:evenVBand="0" w:oddHBand="0" w:evenHBand="0" w:firstRowFirstColumn="0" w:firstRowLastColumn="0" w:lastRowFirstColumn="0" w:lastRowLastColumn="0"/>
            </w:pPr>
            <w:r w:rsidRPr="00B652B7">
              <w:rPr>
                <w:rFonts w:asciiTheme="majorHAnsi" w:eastAsia="Times New Roman" w:hAnsiTheme="majorHAnsi" w:cs="Times New Roman"/>
                <w:sz w:val="20"/>
                <w:szCs w:val="20"/>
                <w:lang w:eastAsia="es-GT"/>
              </w:rPr>
              <w:t>No</w:t>
            </w:r>
          </w:p>
        </w:tc>
        <w:tc>
          <w:tcPr>
            <w:tcW w:w="5245" w:type="dxa"/>
          </w:tcPr>
          <w:p w:rsidR="00A92F74" w:rsidRPr="00D63EEF" w:rsidRDefault="00A92F74" w:rsidP="00A92F74">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información de </w:t>
            </w:r>
            <w:r>
              <w:rPr>
                <w:rFonts w:asciiTheme="majorHAnsi" w:eastAsia="Times New Roman" w:hAnsiTheme="majorHAnsi" w:cs="Times New Roman"/>
                <w:sz w:val="20"/>
                <w:szCs w:val="20"/>
                <w:lang w:eastAsia="es-GT"/>
              </w:rPr>
              <w:t>transferencias</w:t>
            </w:r>
            <w:r>
              <w:rPr>
                <w:rFonts w:asciiTheme="majorHAnsi" w:eastAsia="Times New Roman" w:hAnsiTheme="majorHAnsi" w:cs="Times New Roman"/>
                <w:sz w:val="20"/>
                <w:szCs w:val="20"/>
                <w:lang w:eastAsia="es-GT"/>
              </w:rPr>
              <w:t xml:space="preserve"> o justificación de no aplicabilidad.</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47121C">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trHeight w:val="384"/>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47121C">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47121C">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rsidR="00A1181A" w:rsidRDefault="00A92F74"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 xml:space="preserve">No </w:t>
            </w:r>
          </w:p>
        </w:tc>
        <w:tc>
          <w:tcPr>
            <w:tcW w:w="5245" w:type="dxa"/>
          </w:tcPr>
          <w:p w:rsidR="00A1181A" w:rsidRPr="00D63EEF" w:rsidRDefault="00A92F74"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auditorías de la CGC publicadas. </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rsidR="00A1181A" w:rsidRDefault="00A92F74"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A1181A" w:rsidRPr="00D63EEF" w:rsidRDefault="00A92F74"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92F74">
              <w:rPr>
                <w:rFonts w:asciiTheme="majorHAnsi" w:eastAsia="Times New Roman" w:hAnsiTheme="majorHAnsi" w:cs="Times New Roman"/>
                <w:sz w:val="20"/>
                <w:szCs w:val="20"/>
                <w:lang w:eastAsia="es-GT"/>
              </w:rPr>
              <w:t>La última publicación que aparece corresponde al año 2018 y ya pasó un año desde que se publicó.</w:t>
            </w: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rsidR="00A1181A" w:rsidRDefault="00A92F74"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28</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rsidR="00A1181A" w:rsidRDefault="00A92F74"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A1181A" w:rsidRPr="00D63EEF" w:rsidRDefault="00A92F74"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92F74">
              <w:rPr>
                <w:rFonts w:asciiTheme="majorHAnsi" w:eastAsia="Times New Roman" w:hAnsiTheme="majorHAnsi" w:cs="Times New Roman"/>
                <w:sz w:val="20"/>
                <w:szCs w:val="20"/>
                <w:lang w:eastAsia="es-GT"/>
              </w:rPr>
              <w:t xml:space="preserve">Tiene </w:t>
            </w:r>
            <w:r w:rsidRPr="00A92F74">
              <w:rPr>
                <w:rFonts w:asciiTheme="majorHAnsi" w:eastAsia="Times New Roman" w:hAnsiTheme="majorHAnsi" w:cs="Times New Roman"/>
                <w:sz w:val="20"/>
                <w:szCs w:val="20"/>
                <w:lang w:eastAsia="es-GT"/>
              </w:rPr>
              <w:t>una nota</w:t>
            </w:r>
            <w:r w:rsidRPr="00A92F74">
              <w:rPr>
                <w:rFonts w:asciiTheme="majorHAnsi" w:eastAsia="Times New Roman" w:hAnsiTheme="majorHAnsi" w:cs="Times New Roman"/>
                <w:sz w:val="20"/>
                <w:szCs w:val="20"/>
                <w:lang w:eastAsia="es-GT"/>
              </w:rPr>
              <w:t xml:space="preserve"> en la página, sin </w:t>
            </w:r>
            <w:r w:rsidRPr="00A92F74">
              <w:rPr>
                <w:rFonts w:asciiTheme="majorHAnsi" w:eastAsia="Times New Roman" w:hAnsiTheme="majorHAnsi" w:cs="Times New Roman"/>
                <w:sz w:val="20"/>
                <w:szCs w:val="20"/>
                <w:lang w:eastAsia="es-GT"/>
              </w:rPr>
              <w:t>embargo,</w:t>
            </w:r>
            <w:r w:rsidRPr="00A92F74">
              <w:rPr>
                <w:rFonts w:asciiTheme="majorHAnsi" w:eastAsia="Times New Roman" w:hAnsiTheme="majorHAnsi" w:cs="Times New Roman"/>
                <w:sz w:val="20"/>
                <w:szCs w:val="20"/>
                <w:lang w:eastAsia="es-GT"/>
              </w:rPr>
              <w:t xml:space="preserve"> la ley establece que debe publicarse un informe por lo que se recomienda generar un informe que incluya la información publicada en la nota. Se puede consultar la guía para elaboración de informe de pertenencia </w:t>
            </w:r>
            <w:r w:rsidRPr="00A92F74">
              <w:rPr>
                <w:rFonts w:asciiTheme="majorHAnsi" w:eastAsia="Times New Roman" w:hAnsiTheme="majorHAnsi" w:cs="Times New Roman"/>
                <w:sz w:val="20"/>
                <w:szCs w:val="20"/>
                <w:lang w:eastAsia="es-GT"/>
              </w:rPr>
              <w:t>sociolingüística en</w:t>
            </w:r>
            <w:r w:rsidRPr="00A92F74">
              <w:rPr>
                <w:rFonts w:asciiTheme="majorHAnsi" w:eastAsia="Times New Roman" w:hAnsiTheme="majorHAnsi" w:cs="Times New Roman"/>
                <w:sz w:val="20"/>
                <w:szCs w:val="20"/>
                <w:lang w:eastAsia="es-GT"/>
              </w:rPr>
              <w:t xml:space="preserve"> el apartado de SECAI de la página de la PDH.</w:t>
            </w: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Default="006A11F6" w:rsidP="00E576B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 xml:space="preserve">Si </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Default="00E90A85" w:rsidP="00E576B5">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4820" w:type="dxa"/>
          </w:tcPr>
          <w:p w:rsidR="00E576B5" w:rsidRPr="00E551E8" w:rsidRDefault="00E576B5" w:rsidP="000B618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E90A85" w:rsidP="00E576B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4820" w:type="dxa"/>
          </w:tcPr>
          <w:p w:rsidR="00A92F74" w:rsidRPr="00A92F74" w:rsidRDefault="00A92F74" w:rsidP="00A92F7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Algunos de los formatos publicados en los numerales están incompletos, les hace falta información que requiere la Ley de Acceso a la Información Pública. </w:t>
            </w:r>
          </w:p>
        </w:tc>
      </w:tr>
      <w:tr w:rsidR="002F2FDE" w:rsidRPr="00E551E8" w:rsidTr="00ED1CDD">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FF00"/>
          </w:tcPr>
          <w:p w:rsidR="002F2FDE" w:rsidRPr="00D748E6" w:rsidRDefault="00ED1CDD"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Pr>
                <w:rFonts w:asciiTheme="majorHAnsi" w:eastAsia="Times New Roman" w:hAnsiTheme="majorHAnsi" w:cs="Times New Roman"/>
                <w:b/>
                <w:lang w:eastAsia="es-GT"/>
              </w:rPr>
              <w:t>61</w:t>
            </w:r>
            <w:r w:rsidR="000B6182">
              <w:rPr>
                <w:rFonts w:asciiTheme="majorHAnsi" w:eastAsia="Times New Roman" w:hAnsiTheme="majorHAnsi" w:cs="Times New Roman"/>
                <w:b/>
                <w:lang w:eastAsia="es-GT"/>
              </w:rPr>
              <w:t>.7</w:t>
            </w:r>
            <w:r>
              <w:rPr>
                <w:rFonts w:asciiTheme="majorHAnsi" w:eastAsia="Times New Roman" w:hAnsiTheme="majorHAnsi" w:cs="Times New Roman"/>
                <w:b/>
                <w:lang w:eastAsia="es-GT"/>
              </w:rPr>
              <w:t>6</w:t>
            </w:r>
            <w:r w:rsidR="00DD6328">
              <w:rPr>
                <w:rFonts w:asciiTheme="majorHAnsi" w:eastAsia="Times New Roman" w:hAnsiTheme="majorHAnsi" w:cs="Times New Roman"/>
                <w:b/>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5594151"/>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8" w:name="_Toc400533786"/>
    </w:p>
    <w:p w:rsidR="00E512E2" w:rsidRPr="003A7371" w:rsidRDefault="00E512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5594152"/>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Default="00E512E2" w:rsidP="00DB4824">
      <w:pPr>
        <w:jc w:val="both"/>
        <w:rPr>
          <w:rFonts w:asciiTheme="majorHAnsi" w:hAnsiTheme="majorHAnsi" w:cs="Arial"/>
          <w:sz w:val="22"/>
          <w:szCs w:val="22"/>
        </w:rPr>
      </w:pPr>
    </w:p>
    <w:p w:rsidR="008E1A07" w:rsidRDefault="008E1A07" w:rsidP="00DB4824">
      <w:pPr>
        <w:jc w:val="both"/>
        <w:rPr>
          <w:rFonts w:asciiTheme="majorHAnsi" w:hAnsiTheme="majorHAnsi" w:cs="Arial"/>
          <w:sz w:val="22"/>
          <w:szCs w:val="22"/>
        </w:rPr>
      </w:pPr>
    </w:p>
    <w:p w:rsidR="008E1A07" w:rsidRPr="003A7371" w:rsidRDefault="008E1A07" w:rsidP="00DB4824">
      <w:pPr>
        <w:jc w:val="both"/>
        <w:rPr>
          <w:rFonts w:asciiTheme="majorHAnsi" w:hAnsiTheme="majorHAnsi" w:cs="Arial"/>
          <w:sz w:val="22"/>
          <w:szCs w:val="22"/>
        </w:rPr>
      </w:pPr>
      <w:bookmarkStart w:id="10" w:name="_GoBack"/>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4C6083" w:rsidRDefault="004C6083"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721A8F" w:rsidRDefault="00721A8F" w:rsidP="00DB4824">
      <w:pPr>
        <w:jc w:val="both"/>
        <w:rPr>
          <w:rFonts w:cs="Arial"/>
          <w:sz w:val="22"/>
          <w:szCs w:val="22"/>
        </w:rPr>
      </w:pPr>
    </w:p>
    <w:p w:rsidR="00721A8F" w:rsidRDefault="00721A8F"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ED1CDD">
        <w:rPr>
          <w:rFonts w:ascii="Calibri Light" w:hAnsi="Calibri Light"/>
          <w:sz w:val="22"/>
          <w:szCs w:val="22"/>
        </w:rPr>
        <w:t>bajo</w:t>
      </w:r>
      <w:r w:rsidR="006A718B">
        <w:rPr>
          <w:rFonts w:ascii="Calibri Light" w:hAnsi="Calibri Light"/>
          <w:sz w:val="22"/>
          <w:szCs w:val="22"/>
        </w:rPr>
        <w:t xml:space="preserve"> </w:t>
      </w:r>
      <w:r w:rsidR="006A718B" w:rsidRPr="00BC75A0">
        <w:rPr>
          <w:rFonts w:ascii="Calibri Light" w:hAnsi="Calibri Light"/>
          <w:sz w:val="22"/>
          <w:szCs w:val="22"/>
        </w:rPr>
        <w:t>de</w:t>
      </w:r>
      <w:r w:rsidR="00B97792" w:rsidRPr="00BC75A0">
        <w:rPr>
          <w:rFonts w:ascii="Calibri Light" w:hAnsi="Calibri Light"/>
          <w:sz w:val="22"/>
          <w:szCs w:val="22"/>
        </w:rPr>
        <w:t xml:space="preserve"> la información pública de oficio de acuerdo con la metodología manejada y</w:t>
      </w:r>
      <w:r w:rsidR="00B97792" w:rsidRPr="00E60C53">
        <w:rPr>
          <w:rFonts w:ascii="Calibri Light" w:hAnsi="Calibri Light"/>
          <w:sz w:val="22"/>
          <w:szCs w:val="22"/>
        </w:rPr>
        <w:t xml:space="preserve"> explicada en el apartado anterior. </w:t>
      </w:r>
      <w:r w:rsidR="006A718B">
        <w:rPr>
          <w:rFonts w:ascii="Calibri Light" w:hAnsi="Calibri Light"/>
          <w:sz w:val="22"/>
          <w:szCs w:val="22"/>
        </w:rPr>
        <w:t xml:space="preserve">Pero </w:t>
      </w:r>
      <w:r w:rsidRPr="00E60C53">
        <w:rPr>
          <w:rFonts w:ascii="Calibri Light" w:hAnsi="Calibri Light"/>
          <w:sz w:val="22"/>
          <w:szCs w:val="22"/>
        </w:rPr>
        <w:t>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D05604" w:rsidRPr="00E60C53" w:rsidRDefault="00D0560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ED1CDD">
        <w:rPr>
          <w:rFonts w:ascii="Calibri Light" w:hAnsi="Calibri Light" w:cs="Arial"/>
        </w:rPr>
        <w:t>bajo</w:t>
      </w:r>
      <w:r w:rsidR="006A718B">
        <w:rPr>
          <w:rFonts w:ascii="Calibri Light" w:hAnsi="Calibri Light" w:cs="Arial"/>
        </w:rPr>
        <w:t xml:space="preserve">, </w:t>
      </w:r>
      <w:r w:rsidR="00ED1CDD">
        <w:rPr>
          <w:rFonts w:ascii="Calibri Light" w:hAnsi="Calibri Light" w:cs="Arial"/>
        </w:rPr>
        <w:t>por lo que</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w:t>
      </w:r>
      <w:r w:rsidRPr="0096045B">
        <w:rPr>
          <w:rFonts w:ascii="Calibri Light" w:hAnsi="Calibri Light" w:cs="Arial"/>
        </w:rPr>
        <w:lastRenderedPageBreak/>
        <w:t xml:space="preserve">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ED" w:rsidRDefault="00E14FED" w:rsidP="00173CB7">
      <w:r>
        <w:separator/>
      </w:r>
    </w:p>
  </w:endnote>
  <w:endnote w:type="continuationSeparator" w:id="0">
    <w:p w:rsidR="00E14FED" w:rsidRDefault="00E14FED"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ED" w:rsidRDefault="00E14FED" w:rsidP="00173CB7">
      <w:r>
        <w:separator/>
      </w:r>
    </w:p>
  </w:footnote>
  <w:footnote w:type="continuationSeparator" w:id="0">
    <w:p w:rsidR="00E14FED" w:rsidRDefault="00E14FED"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2.9pt;height:34.9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B6182"/>
    <w:rsid w:val="000C1C89"/>
    <w:rsid w:val="000C74E6"/>
    <w:rsid w:val="000D181A"/>
    <w:rsid w:val="000F6653"/>
    <w:rsid w:val="000F7253"/>
    <w:rsid w:val="00105CCE"/>
    <w:rsid w:val="0013067B"/>
    <w:rsid w:val="00141341"/>
    <w:rsid w:val="00154535"/>
    <w:rsid w:val="0015555B"/>
    <w:rsid w:val="00166701"/>
    <w:rsid w:val="0017080C"/>
    <w:rsid w:val="00173CB7"/>
    <w:rsid w:val="00175301"/>
    <w:rsid w:val="00191D0A"/>
    <w:rsid w:val="00193E6B"/>
    <w:rsid w:val="00197444"/>
    <w:rsid w:val="001A09B4"/>
    <w:rsid w:val="001C1A1F"/>
    <w:rsid w:val="001D2136"/>
    <w:rsid w:val="001E0E2F"/>
    <w:rsid w:val="00201579"/>
    <w:rsid w:val="00207B59"/>
    <w:rsid w:val="00216FCB"/>
    <w:rsid w:val="00231AC2"/>
    <w:rsid w:val="00241ED6"/>
    <w:rsid w:val="00260E4E"/>
    <w:rsid w:val="002618DC"/>
    <w:rsid w:val="00297442"/>
    <w:rsid w:val="00297983"/>
    <w:rsid w:val="002A65EC"/>
    <w:rsid w:val="002B4F4E"/>
    <w:rsid w:val="002C013D"/>
    <w:rsid w:val="002C5045"/>
    <w:rsid w:val="002D136D"/>
    <w:rsid w:val="002F2A53"/>
    <w:rsid w:val="002F2FDE"/>
    <w:rsid w:val="002F7878"/>
    <w:rsid w:val="002F78F1"/>
    <w:rsid w:val="003021CE"/>
    <w:rsid w:val="003046D9"/>
    <w:rsid w:val="003271C0"/>
    <w:rsid w:val="003458CA"/>
    <w:rsid w:val="003702C6"/>
    <w:rsid w:val="003930D7"/>
    <w:rsid w:val="003A7371"/>
    <w:rsid w:val="003B2659"/>
    <w:rsid w:val="003B31DF"/>
    <w:rsid w:val="003D2DD5"/>
    <w:rsid w:val="00407CFD"/>
    <w:rsid w:val="00411226"/>
    <w:rsid w:val="0041711B"/>
    <w:rsid w:val="004217F7"/>
    <w:rsid w:val="00444C1D"/>
    <w:rsid w:val="00445017"/>
    <w:rsid w:val="00450F53"/>
    <w:rsid w:val="00486C7F"/>
    <w:rsid w:val="00490636"/>
    <w:rsid w:val="00493D1A"/>
    <w:rsid w:val="0049533D"/>
    <w:rsid w:val="004C6083"/>
    <w:rsid w:val="004D4907"/>
    <w:rsid w:val="004D607D"/>
    <w:rsid w:val="004E5335"/>
    <w:rsid w:val="00507AEE"/>
    <w:rsid w:val="00510154"/>
    <w:rsid w:val="00510F1D"/>
    <w:rsid w:val="00514CC2"/>
    <w:rsid w:val="005168CD"/>
    <w:rsid w:val="005269B4"/>
    <w:rsid w:val="00540AF6"/>
    <w:rsid w:val="005424C8"/>
    <w:rsid w:val="00545C71"/>
    <w:rsid w:val="0056030C"/>
    <w:rsid w:val="00574CCB"/>
    <w:rsid w:val="00580600"/>
    <w:rsid w:val="005810FA"/>
    <w:rsid w:val="005B1FFB"/>
    <w:rsid w:val="005E4B29"/>
    <w:rsid w:val="005E679A"/>
    <w:rsid w:val="00613D0B"/>
    <w:rsid w:val="00617021"/>
    <w:rsid w:val="006265F6"/>
    <w:rsid w:val="00630CC0"/>
    <w:rsid w:val="0063204C"/>
    <w:rsid w:val="00632D7A"/>
    <w:rsid w:val="006453BA"/>
    <w:rsid w:val="00674042"/>
    <w:rsid w:val="006774A5"/>
    <w:rsid w:val="00683BD6"/>
    <w:rsid w:val="00693D8F"/>
    <w:rsid w:val="006A11F6"/>
    <w:rsid w:val="006A718B"/>
    <w:rsid w:val="006B62B6"/>
    <w:rsid w:val="006D4332"/>
    <w:rsid w:val="006E39CA"/>
    <w:rsid w:val="006E7B14"/>
    <w:rsid w:val="006F7EA7"/>
    <w:rsid w:val="00707701"/>
    <w:rsid w:val="007165CF"/>
    <w:rsid w:val="00717494"/>
    <w:rsid w:val="00720AF1"/>
    <w:rsid w:val="00721A8F"/>
    <w:rsid w:val="007305E6"/>
    <w:rsid w:val="007463B9"/>
    <w:rsid w:val="00761E2E"/>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87E3E"/>
    <w:rsid w:val="0089066B"/>
    <w:rsid w:val="008A49ED"/>
    <w:rsid w:val="008A5408"/>
    <w:rsid w:val="008C0812"/>
    <w:rsid w:val="008D0DCF"/>
    <w:rsid w:val="008D0F51"/>
    <w:rsid w:val="008D2C3E"/>
    <w:rsid w:val="008E08AC"/>
    <w:rsid w:val="008E16FB"/>
    <w:rsid w:val="008E1A07"/>
    <w:rsid w:val="008E3160"/>
    <w:rsid w:val="008F4AEE"/>
    <w:rsid w:val="00903E16"/>
    <w:rsid w:val="00907AB0"/>
    <w:rsid w:val="00925878"/>
    <w:rsid w:val="00925B5C"/>
    <w:rsid w:val="00935A5E"/>
    <w:rsid w:val="00945106"/>
    <w:rsid w:val="0094792D"/>
    <w:rsid w:val="00950437"/>
    <w:rsid w:val="00956DD7"/>
    <w:rsid w:val="00965210"/>
    <w:rsid w:val="009721E2"/>
    <w:rsid w:val="00973262"/>
    <w:rsid w:val="00974410"/>
    <w:rsid w:val="0097584D"/>
    <w:rsid w:val="0098153F"/>
    <w:rsid w:val="00994A34"/>
    <w:rsid w:val="009B20C1"/>
    <w:rsid w:val="009B4484"/>
    <w:rsid w:val="009B4D87"/>
    <w:rsid w:val="009C013B"/>
    <w:rsid w:val="009C6267"/>
    <w:rsid w:val="009C6715"/>
    <w:rsid w:val="009D282B"/>
    <w:rsid w:val="00A008D6"/>
    <w:rsid w:val="00A05029"/>
    <w:rsid w:val="00A1181A"/>
    <w:rsid w:val="00A13CD6"/>
    <w:rsid w:val="00A27CEE"/>
    <w:rsid w:val="00A27FDD"/>
    <w:rsid w:val="00A4307E"/>
    <w:rsid w:val="00A6247E"/>
    <w:rsid w:val="00A63F2B"/>
    <w:rsid w:val="00A70D2F"/>
    <w:rsid w:val="00A72346"/>
    <w:rsid w:val="00A744A0"/>
    <w:rsid w:val="00A8483B"/>
    <w:rsid w:val="00A92F74"/>
    <w:rsid w:val="00A96002"/>
    <w:rsid w:val="00A9689B"/>
    <w:rsid w:val="00AA40DE"/>
    <w:rsid w:val="00AA47B3"/>
    <w:rsid w:val="00AA7218"/>
    <w:rsid w:val="00AB1F54"/>
    <w:rsid w:val="00AC0F28"/>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BF6DD9"/>
    <w:rsid w:val="00C055B4"/>
    <w:rsid w:val="00C304B5"/>
    <w:rsid w:val="00C347E3"/>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C42C7"/>
    <w:rsid w:val="00D05604"/>
    <w:rsid w:val="00D20375"/>
    <w:rsid w:val="00D2126B"/>
    <w:rsid w:val="00D21BE0"/>
    <w:rsid w:val="00D23B33"/>
    <w:rsid w:val="00D63EEF"/>
    <w:rsid w:val="00D64D8C"/>
    <w:rsid w:val="00D71B0D"/>
    <w:rsid w:val="00D748E6"/>
    <w:rsid w:val="00D901A4"/>
    <w:rsid w:val="00D92274"/>
    <w:rsid w:val="00DA08A7"/>
    <w:rsid w:val="00DA7E48"/>
    <w:rsid w:val="00DB4824"/>
    <w:rsid w:val="00DC1A7E"/>
    <w:rsid w:val="00DC44C3"/>
    <w:rsid w:val="00DC59A9"/>
    <w:rsid w:val="00DD497A"/>
    <w:rsid w:val="00DD5B1F"/>
    <w:rsid w:val="00DD6328"/>
    <w:rsid w:val="00DD720A"/>
    <w:rsid w:val="00DD7A8E"/>
    <w:rsid w:val="00DE0FC8"/>
    <w:rsid w:val="00DE2219"/>
    <w:rsid w:val="00DE7B04"/>
    <w:rsid w:val="00DF22B8"/>
    <w:rsid w:val="00DF2F39"/>
    <w:rsid w:val="00DF50FD"/>
    <w:rsid w:val="00E07C8B"/>
    <w:rsid w:val="00E14FED"/>
    <w:rsid w:val="00E41CE4"/>
    <w:rsid w:val="00E455C0"/>
    <w:rsid w:val="00E512E2"/>
    <w:rsid w:val="00E52EC4"/>
    <w:rsid w:val="00E551E8"/>
    <w:rsid w:val="00E576B5"/>
    <w:rsid w:val="00E60C53"/>
    <w:rsid w:val="00E6326F"/>
    <w:rsid w:val="00E831C5"/>
    <w:rsid w:val="00E90A85"/>
    <w:rsid w:val="00EA352C"/>
    <w:rsid w:val="00EC0A78"/>
    <w:rsid w:val="00ED13A6"/>
    <w:rsid w:val="00ED1CDD"/>
    <w:rsid w:val="00EF59C1"/>
    <w:rsid w:val="00F23237"/>
    <w:rsid w:val="00F23B6D"/>
    <w:rsid w:val="00F3071D"/>
    <w:rsid w:val="00F33A6C"/>
    <w:rsid w:val="00F35544"/>
    <w:rsid w:val="00F65C77"/>
    <w:rsid w:val="00F71867"/>
    <w:rsid w:val="00F7411E"/>
    <w:rsid w:val="00F7426A"/>
    <w:rsid w:val="00F771DE"/>
    <w:rsid w:val="00FA247E"/>
    <w:rsid w:val="00FA7DB0"/>
    <w:rsid w:val="00FB15AB"/>
    <w:rsid w:val="00FC0A04"/>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4FE2"/>
  <w14:defaultImageDpi w14:val="32767"/>
  <w15:docId w15:val="{475A55A5-88DE-40E2-8450-3FFA35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6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B733-5FEF-4107-A2E9-09EF360C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2295</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44</cp:revision>
  <cp:lastPrinted>2019-06-28T16:44:00Z</cp:lastPrinted>
  <dcterms:created xsi:type="dcterms:W3CDTF">2019-05-08T20:23:00Z</dcterms:created>
  <dcterms:modified xsi:type="dcterms:W3CDTF">2019-06-28T16:45:00Z</dcterms:modified>
</cp:coreProperties>
</file>