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23278E">
        <w:rPr>
          <w:rFonts w:eastAsia="Times New Roman" w:cs="Times New Roman"/>
          <w:color w:val="17365D"/>
          <w:spacing w:val="5"/>
          <w:kern w:val="28"/>
          <w:sz w:val="40"/>
        </w:rPr>
        <w:t>Portal Electrónico de</w:t>
      </w:r>
      <w:r w:rsidR="0018069C">
        <w:rPr>
          <w:rFonts w:eastAsia="Times New Roman" w:cs="Times New Roman"/>
          <w:color w:val="17365D"/>
          <w:spacing w:val="5"/>
          <w:kern w:val="28"/>
          <w:sz w:val="40"/>
        </w:rPr>
        <w:t xml:space="preserve"> la Gobernación Departamental de Alta Verapaz</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173CB7" w:rsidRDefault="00173CB7" w:rsidP="00173CB7">
      <w:pPr>
        <w:jc w:val="cente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23278E">
        <w:rPr>
          <w:sz w:val="36"/>
          <w:szCs w:val="100"/>
        </w:rPr>
        <w:t>febr</w:t>
      </w:r>
      <w:r w:rsidR="00AF67EB">
        <w:rPr>
          <w:sz w:val="36"/>
          <w:szCs w:val="100"/>
        </w:rPr>
        <w:t>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DA1589"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1555349" w:history="1">
            <w:r w:rsidR="00DA1589" w:rsidRPr="00CA07DC">
              <w:rPr>
                <w:rStyle w:val="Hipervnculo"/>
                <w:rFonts w:asciiTheme="majorHAnsi" w:hAnsiTheme="majorHAnsi"/>
                <w:noProof/>
              </w:rPr>
              <w:t>Introducción</w:t>
            </w:r>
            <w:r w:rsidR="00DA1589">
              <w:rPr>
                <w:noProof/>
                <w:webHidden/>
              </w:rPr>
              <w:tab/>
            </w:r>
            <w:r w:rsidR="00DA1589">
              <w:rPr>
                <w:noProof/>
                <w:webHidden/>
              </w:rPr>
              <w:fldChar w:fldCharType="begin"/>
            </w:r>
            <w:r w:rsidR="00DA1589">
              <w:rPr>
                <w:noProof/>
                <w:webHidden/>
              </w:rPr>
              <w:instrText xml:space="preserve"> PAGEREF _Toc1555349 \h </w:instrText>
            </w:r>
            <w:r w:rsidR="00DA1589">
              <w:rPr>
                <w:noProof/>
                <w:webHidden/>
              </w:rPr>
            </w:r>
            <w:r w:rsidR="00DA1589">
              <w:rPr>
                <w:noProof/>
                <w:webHidden/>
              </w:rPr>
              <w:fldChar w:fldCharType="separate"/>
            </w:r>
            <w:r w:rsidR="00B35B5E">
              <w:rPr>
                <w:noProof/>
                <w:webHidden/>
              </w:rPr>
              <w:t>2</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0" w:history="1">
            <w:r w:rsidR="00DA1589" w:rsidRPr="00CA07DC">
              <w:rPr>
                <w:rStyle w:val="Hipervnculo"/>
                <w:rFonts w:asciiTheme="majorHAnsi" w:hAnsiTheme="majorHAnsi"/>
                <w:noProof/>
              </w:rPr>
              <w:t>Ficha Técnica:</w:t>
            </w:r>
            <w:r w:rsidR="00DA1589">
              <w:rPr>
                <w:noProof/>
                <w:webHidden/>
              </w:rPr>
              <w:tab/>
            </w:r>
            <w:r w:rsidR="00DA1589">
              <w:rPr>
                <w:noProof/>
                <w:webHidden/>
              </w:rPr>
              <w:fldChar w:fldCharType="begin"/>
            </w:r>
            <w:r w:rsidR="00DA1589">
              <w:rPr>
                <w:noProof/>
                <w:webHidden/>
              </w:rPr>
              <w:instrText xml:space="preserve"> PAGEREF _Toc1555350 \h </w:instrText>
            </w:r>
            <w:r w:rsidR="00DA1589">
              <w:rPr>
                <w:noProof/>
                <w:webHidden/>
              </w:rPr>
            </w:r>
            <w:r w:rsidR="00DA1589">
              <w:rPr>
                <w:noProof/>
                <w:webHidden/>
              </w:rPr>
              <w:fldChar w:fldCharType="separate"/>
            </w:r>
            <w:r w:rsidR="00B35B5E">
              <w:rPr>
                <w:noProof/>
                <w:webHidden/>
              </w:rPr>
              <w:t>3</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1" w:history="1">
            <w:r w:rsidR="00DA1589" w:rsidRPr="00CA07DC">
              <w:rPr>
                <w:rStyle w:val="Hipervnculo"/>
                <w:rFonts w:asciiTheme="majorHAnsi" w:hAnsiTheme="majorHAnsi"/>
                <w:noProof/>
              </w:rPr>
              <w:t>Objetivos de la supervisión:</w:t>
            </w:r>
            <w:r w:rsidR="00DA1589">
              <w:rPr>
                <w:noProof/>
                <w:webHidden/>
              </w:rPr>
              <w:tab/>
            </w:r>
            <w:r w:rsidR="00DA1589">
              <w:rPr>
                <w:noProof/>
                <w:webHidden/>
              </w:rPr>
              <w:fldChar w:fldCharType="begin"/>
            </w:r>
            <w:r w:rsidR="00DA1589">
              <w:rPr>
                <w:noProof/>
                <w:webHidden/>
              </w:rPr>
              <w:instrText xml:space="preserve"> PAGEREF _Toc1555351 \h </w:instrText>
            </w:r>
            <w:r w:rsidR="00DA1589">
              <w:rPr>
                <w:noProof/>
                <w:webHidden/>
              </w:rPr>
            </w:r>
            <w:r w:rsidR="00DA1589">
              <w:rPr>
                <w:noProof/>
                <w:webHidden/>
              </w:rPr>
              <w:fldChar w:fldCharType="separate"/>
            </w:r>
            <w:r w:rsidR="00B35B5E">
              <w:rPr>
                <w:noProof/>
                <w:webHidden/>
              </w:rPr>
              <w:t>3</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2" w:history="1">
            <w:r w:rsidR="00DA1589" w:rsidRPr="00CA07DC">
              <w:rPr>
                <w:rStyle w:val="Hipervnculo"/>
                <w:rFonts w:asciiTheme="majorHAnsi" w:hAnsiTheme="majorHAnsi"/>
                <w:noProof/>
              </w:rPr>
              <w:t>Principales hallazgos de la supervisión del portal electrónico:</w:t>
            </w:r>
            <w:r w:rsidR="00DA1589">
              <w:rPr>
                <w:noProof/>
                <w:webHidden/>
              </w:rPr>
              <w:tab/>
            </w:r>
            <w:r w:rsidR="00DA1589">
              <w:rPr>
                <w:noProof/>
                <w:webHidden/>
              </w:rPr>
              <w:fldChar w:fldCharType="begin"/>
            </w:r>
            <w:r w:rsidR="00DA1589">
              <w:rPr>
                <w:noProof/>
                <w:webHidden/>
              </w:rPr>
              <w:instrText xml:space="preserve"> PAGEREF _Toc1555352 \h </w:instrText>
            </w:r>
            <w:r w:rsidR="00DA1589">
              <w:rPr>
                <w:noProof/>
                <w:webHidden/>
              </w:rPr>
            </w:r>
            <w:r w:rsidR="00DA1589">
              <w:rPr>
                <w:noProof/>
                <w:webHidden/>
              </w:rPr>
              <w:fldChar w:fldCharType="separate"/>
            </w:r>
            <w:r w:rsidR="00B35B5E">
              <w:rPr>
                <w:noProof/>
                <w:webHidden/>
              </w:rPr>
              <w:t>3</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3" w:history="1">
            <w:r w:rsidR="00DA1589" w:rsidRPr="00CA07DC">
              <w:rPr>
                <w:rStyle w:val="Hipervnculo"/>
                <w:rFonts w:asciiTheme="majorHAnsi" w:hAnsiTheme="majorHAnsi"/>
                <w:noProof/>
              </w:rPr>
              <w:t>Criterios de cumplimiento:</w:t>
            </w:r>
            <w:r w:rsidR="00DA1589">
              <w:rPr>
                <w:noProof/>
                <w:webHidden/>
              </w:rPr>
              <w:tab/>
            </w:r>
            <w:r w:rsidR="00DA1589">
              <w:rPr>
                <w:noProof/>
                <w:webHidden/>
              </w:rPr>
              <w:fldChar w:fldCharType="begin"/>
            </w:r>
            <w:r w:rsidR="00DA1589">
              <w:rPr>
                <w:noProof/>
                <w:webHidden/>
              </w:rPr>
              <w:instrText xml:space="preserve"> PAGEREF _Toc1555353 \h </w:instrText>
            </w:r>
            <w:r w:rsidR="00DA1589">
              <w:rPr>
                <w:noProof/>
                <w:webHidden/>
              </w:rPr>
            </w:r>
            <w:r w:rsidR="00DA1589">
              <w:rPr>
                <w:noProof/>
                <w:webHidden/>
              </w:rPr>
              <w:fldChar w:fldCharType="separate"/>
            </w:r>
            <w:r w:rsidR="00B35B5E">
              <w:rPr>
                <w:noProof/>
                <w:webHidden/>
              </w:rPr>
              <w:t>5</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4" w:history="1">
            <w:r w:rsidR="00DA1589" w:rsidRPr="00CA07DC">
              <w:rPr>
                <w:rStyle w:val="Hipervnculo"/>
                <w:rFonts w:asciiTheme="majorHAnsi" w:hAnsiTheme="majorHAnsi"/>
                <w:noProof/>
              </w:rPr>
              <w:t>Nivel de Cumplimiento:</w:t>
            </w:r>
            <w:r w:rsidR="00DA1589">
              <w:rPr>
                <w:noProof/>
                <w:webHidden/>
              </w:rPr>
              <w:tab/>
            </w:r>
            <w:r w:rsidR="00DA1589">
              <w:rPr>
                <w:noProof/>
                <w:webHidden/>
              </w:rPr>
              <w:fldChar w:fldCharType="begin"/>
            </w:r>
            <w:r w:rsidR="00DA1589">
              <w:rPr>
                <w:noProof/>
                <w:webHidden/>
              </w:rPr>
              <w:instrText xml:space="preserve"> PAGEREF _Toc1555354 \h </w:instrText>
            </w:r>
            <w:r w:rsidR="00DA1589">
              <w:rPr>
                <w:noProof/>
                <w:webHidden/>
              </w:rPr>
            </w:r>
            <w:r w:rsidR="00DA1589">
              <w:rPr>
                <w:noProof/>
                <w:webHidden/>
              </w:rPr>
              <w:fldChar w:fldCharType="separate"/>
            </w:r>
            <w:r w:rsidR="00B35B5E">
              <w:rPr>
                <w:noProof/>
                <w:webHidden/>
              </w:rPr>
              <w:t>5</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5" w:history="1">
            <w:r w:rsidR="00DA1589" w:rsidRPr="00CA07DC">
              <w:rPr>
                <w:rStyle w:val="Hipervnculo"/>
                <w:rFonts w:asciiTheme="majorHAnsi" w:hAnsiTheme="majorHAnsi"/>
                <w:noProof/>
              </w:rPr>
              <w:t>Rango de cumplimiento:</w:t>
            </w:r>
            <w:r w:rsidR="00DA1589">
              <w:rPr>
                <w:noProof/>
                <w:webHidden/>
              </w:rPr>
              <w:tab/>
            </w:r>
            <w:r w:rsidR="00DA1589">
              <w:rPr>
                <w:noProof/>
                <w:webHidden/>
              </w:rPr>
              <w:fldChar w:fldCharType="begin"/>
            </w:r>
            <w:r w:rsidR="00DA1589">
              <w:rPr>
                <w:noProof/>
                <w:webHidden/>
              </w:rPr>
              <w:instrText xml:space="preserve"> PAGEREF _Toc1555355 \h </w:instrText>
            </w:r>
            <w:r w:rsidR="00DA1589">
              <w:rPr>
                <w:noProof/>
                <w:webHidden/>
              </w:rPr>
            </w:r>
            <w:r w:rsidR="00DA1589">
              <w:rPr>
                <w:noProof/>
                <w:webHidden/>
              </w:rPr>
              <w:fldChar w:fldCharType="separate"/>
            </w:r>
            <w:r w:rsidR="00B35B5E">
              <w:rPr>
                <w:noProof/>
                <w:webHidden/>
              </w:rPr>
              <w:t>6</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6" w:history="1">
            <w:r w:rsidR="00DA1589" w:rsidRPr="00CA07DC">
              <w:rPr>
                <w:rStyle w:val="Hipervnculo"/>
                <w:rFonts w:asciiTheme="majorHAnsi" w:hAnsiTheme="majorHAnsi"/>
                <w:noProof/>
              </w:rPr>
              <w:t>Conclusiones:</w:t>
            </w:r>
            <w:r w:rsidR="00DA1589">
              <w:rPr>
                <w:noProof/>
                <w:webHidden/>
              </w:rPr>
              <w:tab/>
            </w:r>
            <w:r w:rsidR="00DA1589">
              <w:rPr>
                <w:noProof/>
                <w:webHidden/>
              </w:rPr>
              <w:fldChar w:fldCharType="begin"/>
            </w:r>
            <w:r w:rsidR="00DA1589">
              <w:rPr>
                <w:noProof/>
                <w:webHidden/>
              </w:rPr>
              <w:instrText xml:space="preserve"> PAGEREF _Toc1555356 \h </w:instrText>
            </w:r>
            <w:r w:rsidR="00DA1589">
              <w:rPr>
                <w:noProof/>
                <w:webHidden/>
              </w:rPr>
            </w:r>
            <w:r w:rsidR="00DA1589">
              <w:rPr>
                <w:noProof/>
                <w:webHidden/>
              </w:rPr>
              <w:fldChar w:fldCharType="separate"/>
            </w:r>
            <w:r w:rsidR="00B35B5E">
              <w:rPr>
                <w:noProof/>
                <w:webHidden/>
              </w:rPr>
              <w:t>6</w:t>
            </w:r>
            <w:r w:rsidR="00DA1589">
              <w:rPr>
                <w:noProof/>
                <w:webHidden/>
              </w:rPr>
              <w:fldChar w:fldCharType="end"/>
            </w:r>
          </w:hyperlink>
        </w:p>
        <w:p w:rsidR="00DA1589" w:rsidRDefault="0085630B">
          <w:pPr>
            <w:pStyle w:val="TDC1"/>
            <w:tabs>
              <w:tab w:val="right" w:leader="dot" w:pos="10070"/>
            </w:tabs>
            <w:rPr>
              <w:rFonts w:eastAsiaTheme="minorEastAsia"/>
              <w:noProof/>
              <w:lang w:eastAsia="es-GT"/>
            </w:rPr>
          </w:pPr>
          <w:hyperlink w:anchor="_Toc1555357" w:history="1">
            <w:r w:rsidR="00DA1589" w:rsidRPr="00CA07DC">
              <w:rPr>
                <w:rStyle w:val="Hipervnculo"/>
                <w:rFonts w:asciiTheme="majorHAnsi" w:hAnsiTheme="majorHAnsi"/>
                <w:noProof/>
              </w:rPr>
              <w:t>Recomendaciones:</w:t>
            </w:r>
            <w:r w:rsidR="00DA1589">
              <w:rPr>
                <w:noProof/>
                <w:webHidden/>
              </w:rPr>
              <w:tab/>
            </w:r>
            <w:r w:rsidR="00DA1589">
              <w:rPr>
                <w:noProof/>
                <w:webHidden/>
              </w:rPr>
              <w:fldChar w:fldCharType="begin"/>
            </w:r>
            <w:r w:rsidR="00DA1589">
              <w:rPr>
                <w:noProof/>
                <w:webHidden/>
              </w:rPr>
              <w:instrText xml:space="preserve"> PAGEREF _Toc1555357 \h </w:instrText>
            </w:r>
            <w:r w:rsidR="00DA1589">
              <w:rPr>
                <w:noProof/>
                <w:webHidden/>
              </w:rPr>
            </w:r>
            <w:r w:rsidR="00DA1589">
              <w:rPr>
                <w:noProof/>
                <w:webHidden/>
              </w:rPr>
              <w:fldChar w:fldCharType="separate"/>
            </w:r>
            <w:r w:rsidR="00B35B5E">
              <w:rPr>
                <w:noProof/>
                <w:webHidden/>
              </w:rPr>
              <w:t>6</w:t>
            </w:r>
            <w:r w:rsidR="00DA1589">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1555349"/>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8D0987">
        <w:rPr>
          <w:rFonts w:asciiTheme="majorHAnsi" w:hAnsiTheme="majorHAnsi" w:cs="Arial"/>
          <w:sz w:val="22"/>
          <w:szCs w:val="22"/>
          <w:lang w:val="es-GT"/>
        </w:rPr>
        <w:t>hallazgos y recomendaciones a</w:t>
      </w:r>
      <w:r w:rsidR="0018069C">
        <w:rPr>
          <w:rFonts w:asciiTheme="majorHAnsi" w:hAnsiTheme="majorHAnsi" w:cs="Arial"/>
          <w:sz w:val="22"/>
          <w:szCs w:val="22"/>
          <w:lang w:val="es-GT"/>
        </w:rPr>
        <w:t xml:space="preserve"> </w:t>
      </w:r>
      <w:r w:rsidR="008D0987">
        <w:rPr>
          <w:rFonts w:asciiTheme="majorHAnsi" w:hAnsiTheme="majorHAnsi" w:cs="Arial"/>
          <w:sz w:val="22"/>
          <w:szCs w:val="22"/>
          <w:lang w:val="es-GT"/>
        </w:rPr>
        <w:t>l</w:t>
      </w:r>
      <w:r w:rsidR="0018069C">
        <w:rPr>
          <w:rFonts w:asciiTheme="majorHAnsi" w:hAnsiTheme="majorHAnsi" w:cs="Arial"/>
          <w:sz w:val="22"/>
          <w:szCs w:val="22"/>
          <w:lang w:val="es-GT"/>
        </w:rPr>
        <w:t>a</w:t>
      </w:r>
      <w:r>
        <w:rPr>
          <w:rFonts w:asciiTheme="majorHAnsi" w:hAnsiTheme="majorHAnsi" w:cs="Arial"/>
          <w:sz w:val="22"/>
          <w:szCs w:val="22"/>
          <w:lang w:val="es-GT"/>
        </w:rPr>
        <w:t xml:space="preserve"> </w:t>
      </w:r>
      <w:r w:rsidR="0018069C">
        <w:rPr>
          <w:rFonts w:asciiTheme="majorHAnsi" w:hAnsiTheme="majorHAnsi" w:cs="Arial"/>
          <w:b/>
          <w:sz w:val="22"/>
          <w:szCs w:val="22"/>
          <w:lang w:val="es-GT"/>
        </w:rPr>
        <w:t>Gobernación Departamental de Alta Verapaz</w:t>
      </w:r>
      <w:r w:rsidR="0002136B">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Pr="001977C7" w:rsidRDefault="000C74E6" w:rsidP="00AF67EB">
      <w:pPr>
        <w:autoSpaceDE w:val="0"/>
        <w:autoSpaceDN w:val="0"/>
        <w:adjustRightInd w:val="0"/>
        <w:jc w:val="both"/>
        <w:rPr>
          <w:rFonts w:asciiTheme="majorHAnsi" w:hAnsiTheme="majorHAnsi" w:cs="Arial"/>
          <w:sz w:val="22"/>
          <w:szCs w:val="22"/>
          <w:lang w:val="es-GT"/>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5B1FFB" w:rsidRDefault="005B1FFB"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1555350"/>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18069C">
        <w:rPr>
          <w:rFonts w:asciiTheme="majorHAnsi" w:hAnsiTheme="majorHAnsi"/>
          <w:sz w:val="22"/>
          <w:szCs w:val="22"/>
        </w:rPr>
        <w:t>Gobernación Departamental de Alta Verapaz</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18069C" w:rsidRPr="00705F1B">
          <w:rPr>
            <w:rStyle w:val="Hipervnculo"/>
          </w:rPr>
          <w:t>http://gobernacionaltaverapaz.gob.gt</w:t>
        </w:r>
      </w:hyperlink>
      <w:r w:rsidR="0018069C">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9A51E1">
        <w:rPr>
          <w:rFonts w:asciiTheme="majorHAnsi" w:hAnsiTheme="majorHAnsi"/>
          <w:sz w:val="22"/>
          <w:szCs w:val="22"/>
        </w:rPr>
        <w:t>1</w:t>
      </w:r>
      <w:r w:rsidR="00D660AC">
        <w:rPr>
          <w:rFonts w:asciiTheme="majorHAnsi" w:hAnsiTheme="majorHAnsi"/>
          <w:sz w:val="22"/>
          <w:szCs w:val="22"/>
        </w:rPr>
        <w:t>9</w:t>
      </w:r>
      <w:r w:rsidRPr="00F41939">
        <w:rPr>
          <w:rFonts w:asciiTheme="majorHAnsi" w:hAnsiTheme="majorHAnsi"/>
          <w:sz w:val="22"/>
          <w:szCs w:val="22"/>
        </w:rPr>
        <w:t>-</w:t>
      </w:r>
      <w:r>
        <w:rPr>
          <w:rFonts w:asciiTheme="majorHAnsi" w:hAnsiTheme="majorHAnsi"/>
          <w:sz w:val="22"/>
          <w:szCs w:val="22"/>
        </w:rPr>
        <w:t>0</w:t>
      </w:r>
      <w:r w:rsidR="0023278E">
        <w:rPr>
          <w:rFonts w:asciiTheme="majorHAnsi" w:hAnsiTheme="majorHAnsi"/>
          <w:sz w:val="22"/>
          <w:szCs w:val="22"/>
        </w:rPr>
        <w:t>2</w:t>
      </w:r>
      <w:r w:rsidRPr="00F41939">
        <w:rPr>
          <w:rFonts w:asciiTheme="majorHAnsi" w:hAnsiTheme="majorHAnsi"/>
          <w:sz w:val="22"/>
          <w:szCs w:val="22"/>
        </w:rPr>
        <w:t>-201</w:t>
      </w:r>
      <w:r>
        <w:rPr>
          <w:rFonts w:asciiTheme="majorHAnsi" w:hAnsiTheme="majorHAnsi"/>
          <w:sz w:val="22"/>
          <w:szCs w:val="22"/>
        </w:rPr>
        <w:t>9</w:t>
      </w:r>
    </w:p>
    <w:p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265A17">
        <w:rPr>
          <w:rFonts w:asciiTheme="majorHAnsi" w:hAnsiTheme="majorHAnsi" w:cs="Arial"/>
          <w:b/>
          <w:sz w:val="22"/>
          <w:szCs w:val="22"/>
        </w:rPr>
        <w:t>Nivel de Cumplimiento:</w:t>
      </w:r>
      <w:r w:rsidRPr="00265A17">
        <w:rPr>
          <w:rFonts w:asciiTheme="majorHAnsi" w:hAnsiTheme="majorHAnsi" w:cs="Arial"/>
          <w:sz w:val="22"/>
          <w:szCs w:val="22"/>
        </w:rPr>
        <w:t xml:space="preserve"> </w:t>
      </w:r>
      <w:r w:rsidR="0018069C">
        <w:rPr>
          <w:rFonts w:asciiTheme="majorHAnsi" w:hAnsiTheme="majorHAnsi" w:cs="Arial"/>
          <w:sz w:val="22"/>
          <w:szCs w:val="22"/>
        </w:rPr>
        <w:t>22</w:t>
      </w:r>
      <w:r w:rsidRPr="00265A17">
        <w:rPr>
          <w:rFonts w:asciiTheme="majorHAnsi" w:hAnsiTheme="majorHAnsi" w:cs="Arial"/>
          <w:sz w:val="22"/>
          <w:szCs w:val="22"/>
        </w:rPr>
        <w:t>.</w:t>
      </w:r>
      <w:r w:rsidR="0018069C">
        <w:rPr>
          <w:rFonts w:asciiTheme="majorHAnsi" w:hAnsiTheme="majorHAnsi" w:cs="Arial"/>
          <w:sz w:val="22"/>
          <w:szCs w:val="22"/>
        </w:rPr>
        <w:t>09</w:t>
      </w:r>
      <w:r w:rsidRPr="00265A17">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265A17" w:rsidRDefault="00265A17"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1555351"/>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265A17" w:rsidRPr="006265F6" w:rsidRDefault="00265A17" w:rsidP="00DB4824">
      <w:pPr>
        <w:jc w:val="both"/>
        <w:rPr>
          <w:rFonts w:cs="Arial"/>
          <w:b/>
          <w:sz w:val="22"/>
          <w:szCs w:val="22"/>
        </w:rPr>
      </w:pPr>
      <w:bookmarkStart w:id="5" w:name="_Toc462733949"/>
    </w:p>
    <w:p w:rsidR="00DB4824" w:rsidRPr="006E39CA" w:rsidRDefault="00DB4824" w:rsidP="006E39CA">
      <w:pPr>
        <w:pStyle w:val="Ttulo1"/>
        <w:spacing w:before="0" w:beforeAutospacing="0" w:after="0" w:afterAutospacing="0"/>
        <w:rPr>
          <w:rFonts w:asciiTheme="majorHAnsi" w:hAnsiTheme="majorHAnsi"/>
        </w:rPr>
      </w:pPr>
      <w:bookmarkStart w:id="6" w:name="_Toc1555352"/>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897D1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1806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Se debe separar la información del organigrama y mejorar la resolución de escaneo del mismo.</w:t>
            </w: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8B041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B27A31"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8B041D" w:rsidRDefault="0018069C" w:rsidP="00C164C2">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18069C">
              <w:rPr>
                <w:rFonts w:asciiTheme="majorHAnsi" w:eastAsia="Times New Roman" w:hAnsiTheme="majorHAnsi" w:cs="Times New Roman"/>
                <w:sz w:val="18"/>
                <w:szCs w:val="18"/>
                <w:lang w:eastAsia="es-GT"/>
              </w:rPr>
              <w:t xml:space="preserve">Solo publica la información del salario pero falta la información de dietas, bonos, viáticos y otras remuneraciones como gastos de representación. La información publicada no tiene fecha de </w:t>
            </w:r>
            <w:r w:rsidRPr="0018069C">
              <w:rPr>
                <w:rFonts w:asciiTheme="majorHAnsi" w:eastAsia="Times New Roman" w:hAnsiTheme="majorHAnsi" w:cs="Times New Roman"/>
                <w:sz w:val="18"/>
                <w:szCs w:val="18"/>
                <w:lang w:eastAsia="es-GT"/>
              </w:rPr>
              <w:lastRenderedPageBreak/>
              <w:t>actualización pero según las propiedades del documento corresponde a septiembre 2018 y esta información se debe publicar mensualmente dentro del plazo que establece la ley.</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C164C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de la misión y objetivos según las propiedades del documento corresponde al 2016.</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F2FDE" w:rsidP="005B1F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No tiene información del POA 2018 ni 2019.</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18069C" w:rsidP="0018069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18069C" w:rsidP="001A4C8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de los resultados del POA está actualizada hasta agosto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está desactualizada.</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está desactualizada.</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está desactualizada desde el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18069C" w:rsidP="003340A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8B041D" w:rsidRDefault="0018069C"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18069C">
              <w:rPr>
                <w:rFonts w:asciiTheme="majorHAnsi" w:eastAsia="Times New Roman" w:hAnsiTheme="majorHAnsi" w:cs="Times New Roman"/>
                <w:sz w:val="18"/>
                <w:szCs w:val="18"/>
                <w:lang w:eastAsia="es-GT"/>
              </w:rPr>
              <w:t>La información está actualizada hasta septiembre 2018.</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1806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está actualizada hasta septiembre 2018.</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DA158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411226" w:rsidRDefault="00DA1589" w:rsidP="00B27A3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DA1589">
              <w:rPr>
                <w:rFonts w:asciiTheme="majorHAnsi" w:eastAsia="Times New Roman" w:hAnsiTheme="majorHAnsi" w:cs="Times New Roman"/>
                <w:sz w:val="18"/>
                <w:szCs w:val="18"/>
                <w:lang w:eastAsia="es-GT"/>
              </w:rPr>
              <w:t>La información de viajes nacionales e internacionales no se actualiza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DA158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DA1589" w:rsidP="00B27A3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A1589">
              <w:rPr>
                <w:rFonts w:asciiTheme="majorHAnsi" w:eastAsia="Times New Roman" w:hAnsiTheme="majorHAnsi" w:cs="Times New Roman"/>
                <w:sz w:val="20"/>
                <w:szCs w:val="20"/>
                <w:lang w:eastAsia="es-GT"/>
              </w:rPr>
              <w:t>La información de viajes nacionales e internacionales no se actualiza desde el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DA158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DA1589" w:rsidP="008B04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A1589">
              <w:rPr>
                <w:rFonts w:asciiTheme="majorHAnsi" w:eastAsia="Times New Roman" w:hAnsiTheme="majorHAnsi" w:cs="Times New Roman"/>
                <w:sz w:val="20"/>
                <w:szCs w:val="20"/>
                <w:lang w:eastAsia="es-GT"/>
              </w:rPr>
              <w:t>La información no se actualiza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DA158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2F2FDE" w:rsidRPr="003A7371" w:rsidRDefault="00DA1589"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DA1589">
              <w:rPr>
                <w:rFonts w:asciiTheme="majorHAnsi" w:eastAsia="Times New Roman" w:hAnsiTheme="majorHAnsi" w:cs="Times New Roman"/>
                <w:sz w:val="20"/>
                <w:szCs w:val="20"/>
                <w:lang w:eastAsia="es-GT"/>
              </w:rPr>
              <w:t>La información no se actualiza desde el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DA1589"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DA1589"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DA1589">
              <w:rPr>
                <w:rFonts w:asciiTheme="majorHAnsi" w:eastAsia="Times New Roman" w:hAnsiTheme="majorHAnsi" w:cs="Times New Roman"/>
                <w:sz w:val="20"/>
                <w:szCs w:val="20"/>
                <w:lang w:eastAsia="es-GT"/>
              </w:rPr>
              <w:t>La información no se actualiza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DA1589" w:rsidP="009A70E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B27A31" w:rsidRDefault="00DA1589" w:rsidP="000258F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DA1589">
              <w:rPr>
                <w:rFonts w:asciiTheme="majorHAnsi" w:eastAsia="Times New Roman" w:hAnsiTheme="majorHAnsi" w:cs="Times New Roman"/>
                <w:sz w:val="18"/>
                <w:szCs w:val="18"/>
                <w:lang w:eastAsia="es-GT"/>
              </w:rPr>
              <w:t>La información no se actualiza desde el 2017 y solo hacen referencia a los subsidios.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DA1589" w:rsidP="009A70E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B27A3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DA158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B27A31" w:rsidRDefault="002F2FDE" w:rsidP="000258F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18069C"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Indican que no les aplica sin embargo la justificación está desactualizada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Indican que no les aplica sin embargo la justificación está desactualizada desde el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B27A31">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Indican que no les aplica sin embargo la justificación está desactualizada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no se actualiza desde el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no se actualiza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18069C"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Indican que no les aplica sin embargo la justificación está desactualizada desde el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411226" w:rsidRDefault="0018069C" w:rsidP="00E122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18069C">
              <w:rPr>
                <w:rFonts w:asciiTheme="majorHAnsi" w:eastAsia="Times New Roman" w:hAnsiTheme="majorHAnsi" w:cs="Times New Roman"/>
                <w:sz w:val="18"/>
                <w:szCs w:val="18"/>
                <w:lang w:eastAsia="es-GT"/>
              </w:rPr>
              <w:t>La información no se actualiza desde el 2017.</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E12294">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Último informe de auditoría publicado es del 2015.</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publicada no se actualiza desde el 2016.</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18069C"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publicada no se actualiza desde el 2016.</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18069C"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18069C"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Si tienen otra información pero desactualizada.</w:t>
            </w:r>
          </w:p>
        </w:tc>
      </w:tr>
    </w:tbl>
    <w:p w:rsidR="00261DCF" w:rsidRDefault="00261DCF"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B35B5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B35B5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no se actualiza desde el 2017.</w:t>
            </w: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B35B5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B35B5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no se actualiza desde el 2017.</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B35B5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3A7371" w:rsidRPr="003A7371" w:rsidRDefault="00B35B5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18069C">
              <w:rPr>
                <w:rFonts w:asciiTheme="majorHAnsi" w:eastAsia="Times New Roman" w:hAnsiTheme="majorHAnsi" w:cs="Times New Roman"/>
                <w:sz w:val="20"/>
                <w:szCs w:val="20"/>
                <w:lang w:eastAsia="es-GT"/>
              </w:rPr>
              <w:t>La información no se actualiza desde el 2017.</w:t>
            </w: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el portal electrónico sea de fácil acceso a los usuarios</w:t>
            </w:r>
          </w:p>
        </w:tc>
        <w:tc>
          <w:tcPr>
            <w:tcW w:w="1522" w:type="dxa"/>
          </w:tcPr>
          <w:p w:rsidR="002F2FDE" w:rsidRPr="003A7371" w:rsidRDefault="00B35B5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9A70E6"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la información se ubique de forma ordenada</w:t>
            </w:r>
          </w:p>
        </w:tc>
        <w:tc>
          <w:tcPr>
            <w:tcW w:w="1522" w:type="dxa"/>
          </w:tcPr>
          <w:p w:rsidR="002F2FDE" w:rsidRPr="003A7371" w:rsidRDefault="00B35B5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B35B5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 hay un apartado específico para cada numeral</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los formatos utilizados sean comprensibles y los programas compatibles</w:t>
            </w:r>
          </w:p>
        </w:tc>
        <w:tc>
          <w:tcPr>
            <w:tcW w:w="1522" w:type="dxa"/>
          </w:tcPr>
          <w:p w:rsidR="002F2FDE" w:rsidRPr="003A7371" w:rsidRDefault="00B35B5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DA1589">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0000"/>
          </w:tcPr>
          <w:p w:rsidR="002F2FDE" w:rsidRPr="00C702D0" w:rsidRDefault="0018069C" w:rsidP="0018069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22</w:t>
            </w:r>
            <w:r w:rsidR="002F2FDE" w:rsidRPr="00C702D0">
              <w:rPr>
                <w:rFonts w:asciiTheme="majorHAnsi" w:eastAsia="Times New Roman" w:hAnsiTheme="majorHAnsi" w:cs="Times New Roman"/>
                <w:b/>
                <w:sz w:val="20"/>
                <w:szCs w:val="20"/>
                <w:lang w:eastAsia="es-GT"/>
              </w:rPr>
              <w:t>.</w:t>
            </w:r>
            <w:r>
              <w:rPr>
                <w:rFonts w:asciiTheme="majorHAnsi" w:eastAsia="Times New Roman" w:hAnsiTheme="majorHAnsi" w:cs="Times New Roman"/>
                <w:b/>
                <w:sz w:val="20"/>
                <w:szCs w:val="20"/>
                <w:lang w:eastAsia="es-GT"/>
              </w:rPr>
              <w:t>09</w:t>
            </w:r>
            <w:r w:rsidR="002F2FDE" w:rsidRPr="00C702D0">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1555353"/>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Pr="003A7371" w:rsidRDefault="003A7371" w:rsidP="00DB4824">
      <w:pPr>
        <w:jc w:val="both"/>
        <w:rPr>
          <w:rFonts w:asciiTheme="majorHAnsi" w:hAnsiTheme="majorHAnsi" w:cs="Arial"/>
          <w:sz w:val="22"/>
          <w:szCs w:val="22"/>
        </w:rPr>
      </w:pPr>
      <w:bookmarkStart w:id="8" w:name="_Toc400533786"/>
    </w:p>
    <w:p w:rsidR="003A7371" w:rsidRPr="003A7371" w:rsidRDefault="003A7371" w:rsidP="003A7371">
      <w:pPr>
        <w:pStyle w:val="Ttulo1"/>
        <w:spacing w:before="0" w:beforeAutospacing="0" w:after="0" w:afterAutospacing="0"/>
        <w:rPr>
          <w:rFonts w:asciiTheme="majorHAnsi" w:hAnsiTheme="majorHAnsi"/>
        </w:rPr>
      </w:pPr>
      <w:bookmarkStart w:id="9" w:name="_Toc1555354"/>
      <w:r w:rsidRPr="003A7371">
        <w:rPr>
          <w:rFonts w:asciiTheme="majorHAnsi" w:hAnsiTheme="majorHAnsi"/>
        </w:rPr>
        <w:t>Nivel de Cumplimiento:</w:t>
      </w:r>
      <w:bookmarkEnd w:id="9"/>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693D8F">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0" w:name="_Toc1555355"/>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0"/>
    </w:p>
    <w:p w:rsidR="00DB4824" w:rsidRPr="003A7371" w:rsidRDefault="00DB4824" w:rsidP="003A7371">
      <w:pPr>
        <w:jc w:val="both"/>
        <w:rPr>
          <w:rFonts w:asciiTheme="majorHAnsi" w:hAnsiTheme="majorHAnsi" w:cs="Arial"/>
          <w:sz w:val="22"/>
          <w:szCs w:val="22"/>
        </w:rPr>
      </w:pPr>
      <w:bookmarkStart w:id="11" w:name="_Toc400530396"/>
      <w:bookmarkStart w:id="12" w:name="_Toc400530598"/>
      <w:bookmarkStart w:id="13"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1"/>
      <w:bookmarkEnd w:id="12"/>
      <w:bookmarkEnd w:id="13"/>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9D00E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00B05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4" w:name="_Toc535499522"/>
      <w:bookmarkStart w:id="15" w:name="_Toc1555356"/>
      <w:r>
        <w:rPr>
          <w:rFonts w:asciiTheme="majorHAnsi" w:hAnsiTheme="majorHAnsi"/>
        </w:rPr>
        <w:t>C</w:t>
      </w:r>
      <w:r w:rsidRPr="006E39CA">
        <w:rPr>
          <w:rFonts w:asciiTheme="majorHAnsi" w:hAnsiTheme="majorHAnsi"/>
        </w:rPr>
        <w:t>onclusiones</w:t>
      </w:r>
      <w:r>
        <w:rPr>
          <w:rFonts w:asciiTheme="majorHAnsi" w:hAnsiTheme="majorHAnsi"/>
        </w:rPr>
        <w:t>:</w:t>
      </w:r>
      <w:bookmarkEnd w:id="14"/>
      <w:bookmarkEnd w:id="15"/>
    </w:p>
    <w:p w:rsidR="00B97792" w:rsidRPr="001A4C8E" w:rsidRDefault="00FA247E" w:rsidP="00B97792">
      <w:pPr>
        <w:jc w:val="both"/>
        <w:rPr>
          <w:rFonts w:ascii="Calibri Light" w:hAnsi="Calibri Light"/>
          <w:sz w:val="22"/>
          <w:szCs w:val="22"/>
        </w:rPr>
      </w:pPr>
      <w:r w:rsidRPr="000258FA">
        <w:rPr>
          <w:rFonts w:ascii="Calibri Light" w:hAnsi="Calibri Light"/>
          <w:sz w:val="22"/>
          <w:szCs w:val="22"/>
        </w:rPr>
        <w:t>Tiene un</w:t>
      </w:r>
      <w:r w:rsidR="00B97792" w:rsidRPr="000258FA">
        <w:rPr>
          <w:rFonts w:ascii="Calibri Light" w:hAnsi="Calibri Light"/>
          <w:sz w:val="22"/>
          <w:szCs w:val="22"/>
        </w:rPr>
        <w:t xml:space="preserve"> cumplimiento </w:t>
      </w:r>
      <w:r w:rsidR="0018069C" w:rsidRPr="00DA1589">
        <w:rPr>
          <w:rFonts w:ascii="Calibri Light" w:hAnsi="Calibri Light"/>
          <w:b/>
          <w:sz w:val="22"/>
          <w:szCs w:val="22"/>
        </w:rPr>
        <w:t>deficiente</w:t>
      </w:r>
      <w:r w:rsidR="00B97792" w:rsidRPr="000258FA">
        <w:rPr>
          <w:rFonts w:ascii="Calibri Light" w:hAnsi="Calibri Light"/>
          <w:sz w:val="22"/>
          <w:szCs w:val="22"/>
        </w:rPr>
        <w:t xml:space="preserve"> de la información pública de oficio de acuerdo con la metodología manejada y explicada en el apartado anterior. </w:t>
      </w:r>
      <w:r w:rsidR="0018069C">
        <w:rPr>
          <w:rFonts w:ascii="Calibri Light" w:hAnsi="Calibri Light"/>
          <w:sz w:val="22"/>
          <w:szCs w:val="22"/>
        </w:rPr>
        <w:t xml:space="preserve">Por lo tanto </w:t>
      </w:r>
      <w:r w:rsidRPr="000258FA">
        <w:rPr>
          <w:rFonts w:ascii="Calibri Light" w:hAnsi="Calibri Light"/>
          <w:sz w:val="22"/>
          <w:szCs w:val="22"/>
        </w:rPr>
        <w:t>es</w:t>
      </w:r>
      <w:r w:rsidR="00B97792" w:rsidRPr="000258FA">
        <w:rPr>
          <w:rFonts w:ascii="Calibri Light" w:hAnsi="Calibri Light"/>
          <w:sz w:val="22"/>
          <w:szCs w:val="22"/>
        </w:rPr>
        <w:t xml:space="preserve"> importante que se atiendan los hallazgos presentados en la tabla contenida en este informe para lograr alcanzar el cumplimiento total del mismo.</w:t>
      </w:r>
    </w:p>
    <w:p w:rsidR="00B97792" w:rsidRPr="001A4C8E"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1A4C8E">
        <w:rPr>
          <w:rFonts w:ascii="Calibri Light" w:hAnsi="Calibri Light" w:cs="Arial"/>
          <w:sz w:val="22"/>
          <w:szCs w:val="22"/>
        </w:rPr>
        <w:t>Puesto que, la totalidad de aspectos son exigidos por la Ley y constituyen la información mínima que debe estar publicada y disponible en las unidades de información pública para consulta de los interesados.</w:t>
      </w:r>
    </w:p>
    <w:p w:rsidR="00B97792" w:rsidRPr="0096045B"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3A7371" w:rsidRDefault="009B4484" w:rsidP="009B4484">
      <w:pPr>
        <w:jc w:val="both"/>
        <w:rPr>
          <w:rFonts w:asciiTheme="majorHAnsi" w:hAnsiTheme="majorHAnsi"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6" w:name="_Toc535499523"/>
      <w:bookmarkStart w:id="17" w:name="_Toc1555357"/>
      <w:r w:rsidRPr="006E39CA">
        <w:rPr>
          <w:rFonts w:asciiTheme="majorHAnsi" w:hAnsiTheme="majorHAnsi"/>
        </w:rPr>
        <w:t>Recomendaciones</w:t>
      </w:r>
      <w:r>
        <w:rPr>
          <w:rFonts w:asciiTheme="majorHAnsi" w:hAnsiTheme="majorHAnsi"/>
        </w:rPr>
        <w:t>:</w:t>
      </w:r>
      <w:bookmarkEnd w:id="16"/>
      <w:bookmarkEnd w:id="17"/>
    </w:p>
    <w:p w:rsidR="00B97792" w:rsidRPr="0096045B" w:rsidRDefault="00B97792" w:rsidP="00B97792">
      <w:pPr>
        <w:pStyle w:val="Prrafodelista"/>
        <w:numPr>
          <w:ilvl w:val="0"/>
          <w:numId w:val="10"/>
        </w:numPr>
        <w:spacing w:after="0"/>
        <w:rPr>
          <w:rFonts w:ascii="Calibri Light" w:hAnsi="Calibri Light" w:cs="Arial"/>
        </w:rPr>
      </w:pPr>
      <w:r w:rsidRPr="000258FA">
        <w:rPr>
          <w:rFonts w:ascii="Calibri Light" w:hAnsi="Calibri Light" w:cs="Arial"/>
        </w:rPr>
        <w:t xml:space="preserve">El cumplimiento </w:t>
      </w:r>
      <w:r w:rsidR="0018069C">
        <w:rPr>
          <w:rFonts w:ascii="Calibri Light" w:hAnsi="Calibri Light" w:cs="Arial"/>
        </w:rPr>
        <w:t xml:space="preserve">es </w:t>
      </w:r>
      <w:r w:rsidR="0018069C" w:rsidRPr="00DA1589">
        <w:rPr>
          <w:rFonts w:ascii="Calibri Light" w:hAnsi="Calibri Light" w:cs="Arial"/>
          <w:b/>
        </w:rPr>
        <w:t>deficiente</w:t>
      </w:r>
      <w:r w:rsidRPr="000258FA">
        <w:rPr>
          <w:rFonts w:ascii="Calibri Light" w:hAnsi="Calibri Light" w:cs="Arial"/>
        </w:rPr>
        <w:t xml:space="preserve">, </w:t>
      </w:r>
      <w:r w:rsidR="00B27A31" w:rsidRPr="000258FA">
        <w:rPr>
          <w:rFonts w:ascii="Calibri Light" w:hAnsi="Calibri Light" w:cs="Arial"/>
        </w:rPr>
        <w:t>por lo cual</w:t>
      </w:r>
      <w:r w:rsidRPr="000258FA">
        <w:rPr>
          <w:rFonts w:ascii="Calibri Light" w:hAnsi="Calibri Light" w:cs="Arial"/>
        </w:rPr>
        <w:t xml:space="preserve"> es importante </w:t>
      </w:r>
      <w:r w:rsidR="00FA247E" w:rsidRPr="000258FA">
        <w:rPr>
          <w:rFonts w:ascii="Calibri Light" w:hAnsi="Calibri Light" w:cs="Arial"/>
        </w:rPr>
        <w:t>tomar las acciones necesarias</w:t>
      </w:r>
      <w:r w:rsidRPr="000258FA">
        <w:rPr>
          <w:rFonts w:ascii="Calibri Light" w:hAnsi="Calibri Light" w:cs="Arial"/>
        </w:rPr>
        <w:t xml:space="preserve"> para la publicación de la</w:t>
      </w:r>
      <w:r w:rsidRPr="0096045B">
        <w:rPr>
          <w:rFonts w:ascii="Calibri Light" w:hAnsi="Calibri Light" w:cs="Arial"/>
        </w:rPr>
        <w:t xml:space="preserve"> información de oficio de los artículos 10 y 11, debiendo establecer un plan de acción que asegure que en el corto plazo la ley será cumplida atendiendo el principio de máxima publicidad.</w:t>
      </w:r>
    </w:p>
    <w:p w:rsidR="00B97792" w:rsidRPr="0096045B" w:rsidRDefault="00B97792" w:rsidP="00B97792">
      <w:pPr>
        <w:pStyle w:val="Ttulo1"/>
        <w:spacing w:before="0" w:beforeAutospacing="0" w:after="0" w:afterAutospacing="0"/>
        <w:rPr>
          <w:rFonts w:ascii="Calibri Light" w:hAnsi="Calibri Light" w:cs="Arial"/>
          <w:sz w:val="22"/>
          <w:szCs w:val="22"/>
          <w:lang w:val="es-ES_tradnl"/>
        </w:rPr>
      </w:pPr>
    </w:p>
    <w:p w:rsidR="00B97792" w:rsidRPr="0096045B" w:rsidRDefault="00B97792" w:rsidP="00B97792">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B97792" w:rsidRPr="0096045B" w:rsidRDefault="00B97792" w:rsidP="00B97792">
      <w:pPr>
        <w:rPr>
          <w:rFonts w:ascii="Calibri Light" w:hAnsi="Calibri Light" w:cs="Arial"/>
          <w:sz w:val="22"/>
          <w:szCs w:val="22"/>
        </w:rPr>
      </w:pPr>
    </w:p>
    <w:p w:rsidR="006D4332"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bookmarkStart w:id="18" w:name="_GoBack"/>
      <w:bookmarkEnd w:id="18"/>
    </w:p>
    <w:sectPr w:rsidR="006D4332"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0B" w:rsidRDefault="0085630B" w:rsidP="00173CB7">
      <w:r>
        <w:separator/>
      </w:r>
    </w:p>
  </w:endnote>
  <w:endnote w:type="continuationSeparator" w:id="0">
    <w:p w:rsidR="0085630B" w:rsidRDefault="0085630B"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B35B5E" w:rsidRPr="00B35B5E">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0B" w:rsidRDefault="0085630B" w:rsidP="00173CB7">
      <w:r>
        <w:separator/>
      </w:r>
    </w:p>
  </w:footnote>
  <w:footnote w:type="continuationSeparator" w:id="0">
    <w:p w:rsidR="0085630B" w:rsidRDefault="0085630B"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067AA"/>
    <w:rsid w:val="0002136B"/>
    <w:rsid w:val="000258FA"/>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23E1"/>
    <w:rsid w:val="00166701"/>
    <w:rsid w:val="0017080C"/>
    <w:rsid w:val="00173CB7"/>
    <w:rsid w:val="0018069C"/>
    <w:rsid w:val="00191D0A"/>
    <w:rsid w:val="00197444"/>
    <w:rsid w:val="001977C7"/>
    <w:rsid w:val="001A09B4"/>
    <w:rsid w:val="001A4C8E"/>
    <w:rsid w:val="001C1A1F"/>
    <w:rsid w:val="001C355B"/>
    <w:rsid w:val="001D0599"/>
    <w:rsid w:val="001D19FB"/>
    <w:rsid w:val="001D2136"/>
    <w:rsid w:val="001E0E2F"/>
    <w:rsid w:val="00201579"/>
    <w:rsid w:val="00231AC2"/>
    <w:rsid w:val="0023278E"/>
    <w:rsid w:val="00260E4E"/>
    <w:rsid w:val="002618DC"/>
    <w:rsid w:val="00261DCF"/>
    <w:rsid w:val="00265A17"/>
    <w:rsid w:val="00297442"/>
    <w:rsid w:val="00297983"/>
    <w:rsid w:val="002A65EC"/>
    <w:rsid w:val="002C013D"/>
    <w:rsid w:val="002F2A53"/>
    <w:rsid w:val="002F2FDE"/>
    <w:rsid w:val="002F78F1"/>
    <w:rsid w:val="003340A1"/>
    <w:rsid w:val="003930D7"/>
    <w:rsid w:val="003A7371"/>
    <w:rsid w:val="003D0A71"/>
    <w:rsid w:val="003D2DD5"/>
    <w:rsid w:val="00407CFD"/>
    <w:rsid w:val="00411226"/>
    <w:rsid w:val="0041711B"/>
    <w:rsid w:val="004217F7"/>
    <w:rsid w:val="00444C1D"/>
    <w:rsid w:val="00445017"/>
    <w:rsid w:val="00450F53"/>
    <w:rsid w:val="00486C7F"/>
    <w:rsid w:val="00490636"/>
    <w:rsid w:val="00493D1A"/>
    <w:rsid w:val="0049533D"/>
    <w:rsid w:val="004B4FB4"/>
    <w:rsid w:val="004D4907"/>
    <w:rsid w:val="004D607D"/>
    <w:rsid w:val="00507AEE"/>
    <w:rsid w:val="00510154"/>
    <w:rsid w:val="00510F1D"/>
    <w:rsid w:val="005168CD"/>
    <w:rsid w:val="00540AF6"/>
    <w:rsid w:val="0056030C"/>
    <w:rsid w:val="00574CCB"/>
    <w:rsid w:val="00580600"/>
    <w:rsid w:val="005B1FFB"/>
    <w:rsid w:val="005E4B29"/>
    <w:rsid w:val="005E679A"/>
    <w:rsid w:val="005F0B95"/>
    <w:rsid w:val="00613D0B"/>
    <w:rsid w:val="00617021"/>
    <w:rsid w:val="006265F6"/>
    <w:rsid w:val="00630CC0"/>
    <w:rsid w:val="0063204C"/>
    <w:rsid w:val="00632D7A"/>
    <w:rsid w:val="00650FBA"/>
    <w:rsid w:val="00674042"/>
    <w:rsid w:val="00683BD6"/>
    <w:rsid w:val="00693D8F"/>
    <w:rsid w:val="006B62B6"/>
    <w:rsid w:val="006D4332"/>
    <w:rsid w:val="006E39CA"/>
    <w:rsid w:val="006F7EA7"/>
    <w:rsid w:val="00707701"/>
    <w:rsid w:val="007305E6"/>
    <w:rsid w:val="007463B9"/>
    <w:rsid w:val="00753211"/>
    <w:rsid w:val="00766567"/>
    <w:rsid w:val="007836CA"/>
    <w:rsid w:val="007A5411"/>
    <w:rsid w:val="007C0B70"/>
    <w:rsid w:val="007C0FC5"/>
    <w:rsid w:val="007C637F"/>
    <w:rsid w:val="007C6CAA"/>
    <w:rsid w:val="008032D8"/>
    <w:rsid w:val="00833125"/>
    <w:rsid w:val="00834F8E"/>
    <w:rsid w:val="0083690A"/>
    <w:rsid w:val="008511B4"/>
    <w:rsid w:val="0085360F"/>
    <w:rsid w:val="00855A16"/>
    <w:rsid w:val="0085630B"/>
    <w:rsid w:val="0086024C"/>
    <w:rsid w:val="008608E3"/>
    <w:rsid w:val="00871FC1"/>
    <w:rsid w:val="0089066B"/>
    <w:rsid w:val="00897A2C"/>
    <w:rsid w:val="00897D1E"/>
    <w:rsid w:val="008A49ED"/>
    <w:rsid w:val="008B041D"/>
    <w:rsid w:val="008C0812"/>
    <w:rsid w:val="008D0987"/>
    <w:rsid w:val="008D0DCF"/>
    <w:rsid w:val="008D0F51"/>
    <w:rsid w:val="008D2C3E"/>
    <w:rsid w:val="008E08AC"/>
    <w:rsid w:val="008E3160"/>
    <w:rsid w:val="008F4AEE"/>
    <w:rsid w:val="00903E16"/>
    <w:rsid w:val="00907AB0"/>
    <w:rsid w:val="00910E6C"/>
    <w:rsid w:val="00925878"/>
    <w:rsid w:val="00925B5C"/>
    <w:rsid w:val="00935A5E"/>
    <w:rsid w:val="00950437"/>
    <w:rsid w:val="00965210"/>
    <w:rsid w:val="009721E2"/>
    <w:rsid w:val="00973262"/>
    <w:rsid w:val="0098153F"/>
    <w:rsid w:val="009A51E1"/>
    <w:rsid w:val="009A70E6"/>
    <w:rsid w:val="009B20C1"/>
    <w:rsid w:val="009B4484"/>
    <w:rsid w:val="009B4D87"/>
    <w:rsid w:val="009C17CA"/>
    <w:rsid w:val="009D00E6"/>
    <w:rsid w:val="009D282B"/>
    <w:rsid w:val="00A008D6"/>
    <w:rsid w:val="00A05029"/>
    <w:rsid w:val="00A13CD6"/>
    <w:rsid w:val="00A27CEE"/>
    <w:rsid w:val="00A27FDD"/>
    <w:rsid w:val="00A4307E"/>
    <w:rsid w:val="00A56FD9"/>
    <w:rsid w:val="00A6247E"/>
    <w:rsid w:val="00A63F2B"/>
    <w:rsid w:val="00A70D2F"/>
    <w:rsid w:val="00A72346"/>
    <w:rsid w:val="00A8483B"/>
    <w:rsid w:val="00A9689B"/>
    <w:rsid w:val="00AA47B3"/>
    <w:rsid w:val="00AA7218"/>
    <w:rsid w:val="00AB1F54"/>
    <w:rsid w:val="00AD3381"/>
    <w:rsid w:val="00AD37F9"/>
    <w:rsid w:val="00AD6366"/>
    <w:rsid w:val="00AF67EB"/>
    <w:rsid w:val="00B120A9"/>
    <w:rsid w:val="00B218B1"/>
    <w:rsid w:val="00B27A31"/>
    <w:rsid w:val="00B35B5E"/>
    <w:rsid w:val="00B46F7C"/>
    <w:rsid w:val="00B51DA2"/>
    <w:rsid w:val="00B718A1"/>
    <w:rsid w:val="00B87A30"/>
    <w:rsid w:val="00B95BCB"/>
    <w:rsid w:val="00B96BD2"/>
    <w:rsid w:val="00B97792"/>
    <w:rsid w:val="00BA4597"/>
    <w:rsid w:val="00BB145C"/>
    <w:rsid w:val="00BB51D9"/>
    <w:rsid w:val="00BB695C"/>
    <w:rsid w:val="00BC49D8"/>
    <w:rsid w:val="00BC5AFD"/>
    <w:rsid w:val="00BE696C"/>
    <w:rsid w:val="00BF1313"/>
    <w:rsid w:val="00BF37AD"/>
    <w:rsid w:val="00C006F9"/>
    <w:rsid w:val="00C055B4"/>
    <w:rsid w:val="00C164C2"/>
    <w:rsid w:val="00C40722"/>
    <w:rsid w:val="00C4099A"/>
    <w:rsid w:val="00C65C98"/>
    <w:rsid w:val="00C6658B"/>
    <w:rsid w:val="00C67ACB"/>
    <w:rsid w:val="00C67F38"/>
    <w:rsid w:val="00C702D0"/>
    <w:rsid w:val="00C918E8"/>
    <w:rsid w:val="00C92387"/>
    <w:rsid w:val="00CA19AB"/>
    <w:rsid w:val="00CA242E"/>
    <w:rsid w:val="00CB43F0"/>
    <w:rsid w:val="00CC0A55"/>
    <w:rsid w:val="00CE4159"/>
    <w:rsid w:val="00D20375"/>
    <w:rsid w:val="00D23B33"/>
    <w:rsid w:val="00D64D8C"/>
    <w:rsid w:val="00D660AC"/>
    <w:rsid w:val="00D71B0D"/>
    <w:rsid w:val="00D84FD7"/>
    <w:rsid w:val="00D901A4"/>
    <w:rsid w:val="00D92274"/>
    <w:rsid w:val="00DA1589"/>
    <w:rsid w:val="00DA7E48"/>
    <w:rsid w:val="00DB4824"/>
    <w:rsid w:val="00DC07E9"/>
    <w:rsid w:val="00DC59A9"/>
    <w:rsid w:val="00DD497A"/>
    <w:rsid w:val="00DD5B1F"/>
    <w:rsid w:val="00DD7A8E"/>
    <w:rsid w:val="00DE0FC8"/>
    <w:rsid w:val="00DE2219"/>
    <w:rsid w:val="00DE7B04"/>
    <w:rsid w:val="00DF2F39"/>
    <w:rsid w:val="00E06A2A"/>
    <w:rsid w:val="00E12294"/>
    <w:rsid w:val="00E41CE4"/>
    <w:rsid w:val="00E455C0"/>
    <w:rsid w:val="00E52EC4"/>
    <w:rsid w:val="00E6326F"/>
    <w:rsid w:val="00E831C5"/>
    <w:rsid w:val="00EC0A78"/>
    <w:rsid w:val="00ED13A6"/>
    <w:rsid w:val="00EF59C1"/>
    <w:rsid w:val="00F121EA"/>
    <w:rsid w:val="00F23B6D"/>
    <w:rsid w:val="00F3071D"/>
    <w:rsid w:val="00F35544"/>
    <w:rsid w:val="00F65C77"/>
    <w:rsid w:val="00F71867"/>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bernacionaltaverapaz.gob.g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DE1B-562B-4051-86C8-818FB23A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6</Pages>
  <Words>1838</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Ruben Francisco Lima Barillas</cp:lastModifiedBy>
  <cp:revision>37</cp:revision>
  <cp:lastPrinted>2019-02-20T18:00:00Z</cp:lastPrinted>
  <dcterms:created xsi:type="dcterms:W3CDTF">2019-01-15T22:15:00Z</dcterms:created>
  <dcterms:modified xsi:type="dcterms:W3CDTF">2019-02-20T18:00:00Z</dcterms:modified>
</cp:coreProperties>
</file>