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3660D7">
      <w:r>
        <w:t xml:space="preserve"> </w: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w:t>
      </w:r>
      <w:r w:rsidR="001C354C">
        <w:rPr>
          <w:rFonts w:eastAsia="Times New Roman" w:cs="Times New Roman"/>
          <w:color w:val="17365D"/>
          <w:spacing w:val="5"/>
          <w:kern w:val="28"/>
          <w:sz w:val="40"/>
        </w:rPr>
        <w:t xml:space="preserve"> de </w:t>
      </w:r>
      <w:r w:rsidR="000B2EA7">
        <w:rPr>
          <w:rFonts w:eastAsia="Times New Roman" w:cs="Times New Roman"/>
          <w:color w:val="17365D"/>
          <w:spacing w:val="5"/>
          <w:kern w:val="28"/>
          <w:sz w:val="40"/>
        </w:rPr>
        <w:t xml:space="preserve">la </w:t>
      </w:r>
      <w:r w:rsidR="009D2752">
        <w:rPr>
          <w:rFonts w:eastAsia="Times New Roman" w:cs="Times New Roman"/>
          <w:color w:val="17365D"/>
          <w:spacing w:val="5"/>
          <w:kern w:val="28"/>
          <w:sz w:val="40"/>
        </w:rPr>
        <w:t xml:space="preserve">Federación Nacional de </w:t>
      </w:r>
      <w:r w:rsidR="003660D7">
        <w:rPr>
          <w:rFonts w:eastAsia="Times New Roman" w:cs="Times New Roman"/>
          <w:color w:val="17365D"/>
          <w:spacing w:val="5"/>
          <w:kern w:val="28"/>
          <w:sz w:val="40"/>
        </w:rPr>
        <w:t>Bádminton</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E72D16">
      <w:pP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715668">
        <w:rPr>
          <w:sz w:val="36"/>
          <w:szCs w:val="100"/>
        </w:rPr>
        <w:t>agosto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2B005F">
              <w:rPr>
                <w:noProof/>
                <w:webHidden/>
              </w:rPr>
              <w:t>2</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2B005F">
              <w:rPr>
                <w:noProof/>
                <w:webHidden/>
              </w:rPr>
              <w:t>3</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2B005F">
              <w:rPr>
                <w:noProof/>
                <w:webHidden/>
              </w:rPr>
              <w:t>3</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2B005F">
              <w:rPr>
                <w:noProof/>
                <w:webHidden/>
              </w:rPr>
              <w:t>4</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2B005F">
              <w:rPr>
                <w:noProof/>
                <w:webHidden/>
              </w:rPr>
              <w:t>6</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2B005F">
              <w:rPr>
                <w:noProof/>
                <w:webHidden/>
              </w:rPr>
              <w:t>6</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2B005F">
              <w:rPr>
                <w:noProof/>
                <w:webHidden/>
              </w:rPr>
              <w:t>7</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2B005F">
              <w:rPr>
                <w:noProof/>
                <w:webHidden/>
              </w:rPr>
              <w:t>7</w:t>
            </w:r>
            <w:r w:rsidR="00AD3381">
              <w:rPr>
                <w:noProof/>
                <w:webHidden/>
              </w:rPr>
              <w:fldChar w:fldCharType="end"/>
            </w:r>
          </w:hyperlink>
        </w:p>
        <w:p w:rsidR="00AD3381" w:rsidRDefault="009553E5">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2B005F">
              <w:rPr>
                <w:noProof/>
                <w:webHidden/>
              </w:rPr>
              <w:t>7</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594147"/>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7C6E4C">
        <w:rPr>
          <w:rFonts w:asciiTheme="majorHAnsi" w:hAnsiTheme="majorHAnsi" w:cs="Arial"/>
          <w:b/>
          <w:bCs/>
          <w:sz w:val="22"/>
          <w:szCs w:val="22"/>
          <w:lang w:val="es-GT"/>
        </w:rPr>
        <w:t xml:space="preserve">Federación Nacional de </w:t>
      </w:r>
      <w:r w:rsidR="003660D7">
        <w:rPr>
          <w:rFonts w:asciiTheme="majorHAnsi" w:hAnsiTheme="majorHAnsi" w:cs="Arial"/>
          <w:b/>
          <w:bCs/>
          <w:sz w:val="22"/>
          <w:szCs w:val="22"/>
          <w:lang w:val="es-GT"/>
        </w:rPr>
        <w:t>Bádminton</w:t>
      </w:r>
      <w:r w:rsidR="000B2EA7">
        <w:rPr>
          <w:rFonts w:asciiTheme="majorHAnsi" w:hAnsiTheme="majorHAnsi" w:cs="Arial"/>
          <w:b/>
          <w:bCs/>
          <w:sz w:val="22"/>
          <w:szCs w:val="22"/>
          <w:lang w:val="es-GT"/>
        </w:rPr>
        <w:t xml:space="preserve"> </w:t>
      </w:r>
      <w:r w:rsidRPr="00C4099A">
        <w:rPr>
          <w:rFonts w:asciiTheme="majorHAnsi" w:hAnsiTheme="majorHAnsi" w:cs="Arial"/>
          <w:sz w:val="22"/>
          <w:szCs w:val="22"/>
          <w:lang w:val="es-GT"/>
        </w:rPr>
        <w:t xml:space="preserve">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594148"/>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24300B">
        <w:rPr>
          <w:rFonts w:asciiTheme="majorHAnsi" w:hAnsiTheme="majorHAnsi" w:cs="Arial"/>
          <w:sz w:val="22"/>
          <w:szCs w:val="22"/>
        </w:rPr>
        <w:t>Deporte</w:t>
      </w:r>
    </w:p>
    <w:p w:rsidR="00DD6328" w:rsidRPr="00DD6328" w:rsidRDefault="00C918E8" w:rsidP="00AF67EB">
      <w:pPr>
        <w:spacing w:line="276" w:lineRule="auto"/>
        <w:jc w:val="both"/>
        <w:rPr>
          <w:rFonts w:asciiTheme="majorHAnsi" w:eastAsia="Times New Roman" w:hAnsiTheme="majorHAnsi" w:cstheme="majorHAnsi"/>
          <w:bCs/>
          <w:sz w:val="20"/>
          <w:szCs w:val="20"/>
          <w:lang w:val="es-GT" w:eastAsia="es-GT"/>
        </w:rPr>
      </w:pPr>
      <w:r w:rsidRPr="00C918E8">
        <w:rPr>
          <w:rFonts w:asciiTheme="majorHAnsi" w:hAnsiTheme="majorHAnsi"/>
          <w:b/>
          <w:sz w:val="22"/>
          <w:szCs w:val="22"/>
        </w:rPr>
        <w:t>Entidad:</w:t>
      </w:r>
      <w:r>
        <w:rPr>
          <w:rFonts w:asciiTheme="majorHAnsi" w:hAnsiTheme="majorHAnsi"/>
          <w:sz w:val="22"/>
          <w:szCs w:val="22"/>
        </w:rPr>
        <w:t xml:space="preserve"> </w:t>
      </w:r>
      <w:r w:rsidR="007C6E4C">
        <w:rPr>
          <w:rFonts w:asciiTheme="majorHAnsi" w:eastAsia="Times New Roman" w:hAnsiTheme="majorHAnsi" w:cstheme="majorHAnsi"/>
          <w:bCs/>
          <w:sz w:val="20"/>
          <w:szCs w:val="20"/>
          <w:lang w:val="es-GT" w:eastAsia="es-GT"/>
        </w:rPr>
        <w:t xml:space="preserve">Federación Nacional de </w:t>
      </w:r>
      <w:r w:rsidR="003660D7">
        <w:rPr>
          <w:rFonts w:asciiTheme="majorHAnsi" w:eastAsia="Times New Roman" w:hAnsiTheme="majorHAnsi" w:cstheme="majorHAnsi"/>
          <w:bCs/>
          <w:sz w:val="20"/>
          <w:szCs w:val="20"/>
          <w:lang w:val="es-GT" w:eastAsia="es-GT"/>
        </w:rPr>
        <w:t>Bádminton</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3660D7" w:rsidRDefault="00AF67EB" w:rsidP="00AF67EB">
      <w:pPr>
        <w:spacing w:line="276" w:lineRule="auto"/>
        <w:jc w:val="both"/>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3660D7" w:rsidRPr="00210231">
          <w:rPr>
            <w:rStyle w:val="Hipervnculo"/>
          </w:rPr>
          <w:t>http://www.badmintonguate.org.gt/</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24300B">
        <w:rPr>
          <w:rFonts w:asciiTheme="majorHAnsi" w:hAnsiTheme="majorHAnsi"/>
          <w:sz w:val="22"/>
          <w:szCs w:val="22"/>
        </w:rPr>
        <w:t>2</w:t>
      </w:r>
      <w:r w:rsidR="003660D7">
        <w:rPr>
          <w:rFonts w:asciiTheme="majorHAnsi" w:hAnsiTheme="majorHAnsi"/>
          <w:sz w:val="22"/>
          <w:szCs w:val="22"/>
        </w:rPr>
        <w:t>3</w:t>
      </w:r>
      <w:r w:rsidRPr="00F41939">
        <w:rPr>
          <w:rFonts w:asciiTheme="majorHAnsi" w:hAnsiTheme="majorHAnsi"/>
          <w:sz w:val="22"/>
          <w:szCs w:val="22"/>
        </w:rPr>
        <w:t>-</w:t>
      </w:r>
      <w:r>
        <w:rPr>
          <w:rFonts w:asciiTheme="majorHAnsi" w:hAnsiTheme="majorHAnsi"/>
          <w:sz w:val="22"/>
          <w:szCs w:val="22"/>
        </w:rPr>
        <w:t>0</w:t>
      </w:r>
      <w:r w:rsidR="0024300B">
        <w:rPr>
          <w:rFonts w:asciiTheme="majorHAnsi" w:hAnsiTheme="majorHAnsi"/>
          <w:sz w:val="22"/>
          <w:szCs w:val="22"/>
        </w:rPr>
        <w:t>8</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CC42C7">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3660D7">
        <w:rPr>
          <w:rFonts w:asciiTheme="majorHAnsi" w:hAnsiTheme="majorHAnsi" w:cs="Arial"/>
          <w:sz w:val="22"/>
          <w:szCs w:val="22"/>
        </w:rPr>
        <w:t>52.50</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24744F" w:rsidRDefault="00AF67EB" w:rsidP="0024744F">
      <w:pPr>
        <w:pStyle w:val="Ttulo1"/>
        <w:spacing w:before="0" w:beforeAutospacing="0" w:after="0" w:afterAutospacing="0"/>
        <w:rPr>
          <w:rFonts w:asciiTheme="majorHAnsi" w:hAnsiTheme="majorHAnsi"/>
        </w:rPr>
      </w:pPr>
      <w:bookmarkStart w:id="3" w:name="_Toc535594149"/>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5" w:name="_Toc462733949"/>
      <w:bookmarkStart w:id="6" w:name="_Toc535594150"/>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E576B5"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722"/>
        <w:gridCol w:w="1247"/>
        <w:gridCol w:w="5245"/>
      </w:tblGrid>
      <w:tr w:rsidR="00A27CEE" w:rsidRPr="00E551E8" w:rsidTr="00982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722"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247"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F464CA"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464CA" w:rsidRPr="003C0F07" w:rsidRDefault="00F464CA" w:rsidP="00F464CA">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722" w:type="dxa"/>
          </w:tcPr>
          <w:p w:rsidR="00F464CA" w:rsidRPr="00E551E8" w:rsidRDefault="00F464CA" w:rsidP="00F464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247" w:type="dxa"/>
          </w:tcPr>
          <w:p w:rsidR="00F464CA" w:rsidRPr="00E551E8" w:rsidRDefault="00F464CA" w:rsidP="00F464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F464CA" w:rsidRPr="00F464CA" w:rsidRDefault="00F464CA" w:rsidP="00F464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F464CA"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F464CA" w:rsidRPr="003C0F07" w:rsidRDefault="00F464CA" w:rsidP="00F464CA">
            <w:pPr>
              <w:jc w:val="center"/>
              <w:rPr>
                <w:rFonts w:asciiTheme="majorHAnsi" w:eastAsia="Times New Roman" w:hAnsiTheme="majorHAnsi" w:cs="Times New Roman"/>
                <w:sz w:val="20"/>
                <w:szCs w:val="20"/>
                <w:lang w:eastAsia="es-GT"/>
              </w:rPr>
            </w:pPr>
          </w:p>
        </w:tc>
        <w:tc>
          <w:tcPr>
            <w:tcW w:w="2722" w:type="dxa"/>
          </w:tcPr>
          <w:p w:rsidR="00F464CA" w:rsidRPr="00E551E8" w:rsidRDefault="00F464CA" w:rsidP="00F464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247" w:type="dxa"/>
          </w:tcPr>
          <w:p w:rsidR="00F464CA" w:rsidRPr="00E551E8" w:rsidRDefault="00F464CA" w:rsidP="00F464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F464CA" w:rsidRPr="00F464CA" w:rsidRDefault="00F464CA" w:rsidP="00F464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F464CA"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464CA" w:rsidRPr="003C0F07" w:rsidRDefault="00F464CA" w:rsidP="00F464CA">
            <w:pPr>
              <w:jc w:val="center"/>
              <w:rPr>
                <w:rFonts w:asciiTheme="majorHAnsi" w:eastAsia="Times New Roman" w:hAnsiTheme="majorHAnsi" w:cs="Times New Roman"/>
                <w:sz w:val="20"/>
                <w:szCs w:val="20"/>
                <w:lang w:eastAsia="es-GT"/>
              </w:rPr>
            </w:pPr>
          </w:p>
        </w:tc>
        <w:tc>
          <w:tcPr>
            <w:tcW w:w="2722" w:type="dxa"/>
          </w:tcPr>
          <w:p w:rsidR="00F464CA" w:rsidRPr="00E551E8" w:rsidRDefault="00F464CA" w:rsidP="00F464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247" w:type="dxa"/>
          </w:tcPr>
          <w:p w:rsidR="00F464CA" w:rsidRDefault="00F464CA" w:rsidP="00F464CA">
            <w:pPr>
              <w:jc w:val="center"/>
              <w:cnfStyle w:val="000000100000" w:firstRow="0" w:lastRow="0" w:firstColumn="0" w:lastColumn="0" w:oddVBand="0" w:evenVBand="0" w:oddHBand="1" w:evenHBand="0" w:firstRowFirstColumn="0" w:firstRowLastColumn="0" w:lastRowFirstColumn="0" w:lastRowLastColumn="0"/>
            </w:pPr>
            <w:r w:rsidRPr="00A319AF">
              <w:rPr>
                <w:rFonts w:asciiTheme="majorHAnsi" w:eastAsia="Times New Roman" w:hAnsiTheme="majorHAnsi" w:cs="Times New Roman"/>
                <w:sz w:val="20"/>
                <w:szCs w:val="20"/>
                <w:lang w:eastAsia="es-GT"/>
              </w:rPr>
              <w:t>Si</w:t>
            </w:r>
          </w:p>
        </w:tc>
        <w:tc>
          <w:tcPr>
            <w:tcW w:w="5245" w:type="dxa"/>
          </w:tcPr>
          <w:p w:rsidR="00F464CA" w:rsidRPr="00F464CA" w:rsidRDefault="00F464CA" w:rsidP="00F464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0618BF"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722" w:type="dxa"/>
          </w:tcPr>
          <w:p w:rsidR="000618BF" w:rsidRPr="00E551E8" w:rsidRDefault="000618BF"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247" w:type="dxa"/>
          </w:tcPr>
          <w:p w:rsidR="000618BF" w:rsidRDefault="000618BF" w:rsidP="000618BF">
            <w:pPr>
              <w:jc w:val="center"/>
              <w:cnfStyle w:val="000000000000" w:firstRow="0" w:lastRow="0" w:firstColumn="0" w:lastColumn="0" w:oddVBand="0" w:evenVBand="0" w:oddHBand="0" w:evenHBand="0" w:firstRowFirstColumn="0" w:firstRowLastColumn="0" w:lastRowFirstColumn="0" w:lastRowLastColumn="0"/>
            </w:pPr>
            <w:r w:rsidRPr="00A319AF">
              <w:rPr>
                <w:rFonts w:asciiTheme="majorHAnsi" w:eastAsia="Times New Roman" w:hAnsiTheme="majorHAnsi" w:cs="Times New Roman"/>
                <w:sz w:val="20"/>
                <w:szCs w:val="20"/>
                <w:lang w:eastAsia="es-GT"/>
              </w:rPr>
              <w:t>Si</w:t>
            </w:r>
          </w:p>
        </w:tc>
        <w:tc>
          <w:tcPr>
            <w:tcW w:w="5245" w:type="dxa"/>
          </w:tcPr>
          <w:p w:rsidR="000618BF" w:rsidRPr="00E551E8" w:rsidRDefault="000618BF"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0618BF"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3</w:t>
            </w:r>
          </w:p>
        </w:tc>
        <w:tc>
          <w:tcPr>
            <w:tcW w:w="2722" w:type="dxa"/>
          </w:tcPr>
          <w:p w:rsidR="000618BF" w:rsidRPr="00E551E8" w:rsidRDefault="000618BF"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247" w:type="dxa"/>
          </w:tcPr>
          <w:p w:rsidR="000618BF" w:rsidRDefault="000618BF" w:rsidP="000618BF">
            <w:pPr>
              <w:jc w:val="center"/>
              <w:cnfStyle w:val="000000100000" w:firstRow="0" w:lastRow="0" w:firstColumn="0" w:lastColumn="0" w:oddVBand="0" w:evenVBand="0" w:oddHBand="1" w:evenHBand="0" w:firstRowFirstColumn="0" w:firstRowLastColumn="0" w:lastRowFirstColumn="0" w:lastRowLastColumn="0"/>
            </w:pPr>
            <w:r w:rsidRPr="00A319AF">
              <w:rPr>
                <w:rFonts w:asciiTheme="majorHAnsi" w:eastAsia="Times New Roman" w:hAnsiTheme="majorHAnsi" w:cs="Times New Roman"/>
                <w:sz w:val="20"/>
                <w:szCs w:val="20"/>
                <w:lang w:eastAsia="es-GT"/>
              </w:rPr>
              <w:t>Si</w:t>
            </w:r>
          </w:p>
        </w:tc>
        <w:tc>
          <w:tcPr>
            <w:tcW w:w="5245" w:type="dxa"/>
          </w:tcPr>
          <w:p w:rsidR="000618BF" w:rsidRPr="00E551E8" w:rsidRDefault="000618BF"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0618BF"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4</w:t>
            </w:r>
          </w:p>
        </w:tc>
        <w:tc>
          <w:tcPr>
            <w:tcW w:w="2722" w:type="dxa"/>
          </w:tcPr>
          <w:p w:rsidR="000618BF" w:rsidRPr="00E551E8" w:rsidRDefault="000618BF"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247" w:type="dxa"/>
          </w:tcPr>
          <w:p w:rsidR="000618BF" w:rsidRDefault="00F16902" w:rsidP="000618BF">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0618BF" w:rsidRPr="003C0F07" w:rsidRDefault="003660D7" w:rsidP="000618B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660D7">
              <w:rPr>
                <w:rFonts w:asciiTheme="majorHAnsi" w:eastAsia="Times New Roman" w:hAnsiTheme="majorHAnsi" w:cs="Times New Roman"/>
                <w:sz w:val="20"/>
                <w:szCs w:val="20"/>
                <w:lang w:eastAsia="es-GT"/>
              </w:rPr>
              <w:t xml:space="preserve">La información esta desactualizada, hace falta 3 meses del año en curso. Y hace falta </w:t>
            </w:r>
            <w:r w:rsidRPr="003660D7">
              <w:rPr>
                <w:rFonts w:asciiTheme="majorHAnsi" w:eastAsia="Times New Roman" w:hAnsiTheme="majorHAnsi" w:cs="Times New Roman"/>
                <w:sz w:val="20"/>
                <w:szCs w:val="20"/>
                <w:lang w:eastAsia="es-GT"/>
              </w:rPr>
              <w:t>información</w:t>
            </w:r>
            <w:r w:rsidRPr="003660D7">
              <w:rPr>
                <w:rFonts w:asciiTheme="majorHAnsi" w:eastAsia="Times New Roman" w:hAnsiTheme="majorHAnsi" w:cs="Times New Roman"/>
                <w:sz w:val="20"/>
                <w:szCs w:val="20"/>
                <w:lang w:eastAsia="es-GT"/>
              </w:rPr>
              <w:t xml:space="preserve"> que establece la Ley de Acceso a la Información Pública.</w:t>
            </w:r>
          </w:p>
        </w:tc>
      </w:tr>
      <w:tr w:rsidR="000618BF"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5</w:t>
            </w:r>
          </w:p>
        </w:tc>
        <w:tc>
          <w:tcPr>
            <w:tcW w:w="2722" w:type="dxa"/>
          </w:tcPr>
          <w:p w:rsidR="000618BF" w:rsidRPr="00E551E8" w:rsidRDefault="000618BF"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247" w:type="dxa"/>
          </w:tcPr>
          <w:p w:rsidR="000618BF" w:rsidRDefault="000618BF" w:rsidP="000618BF">
            <w:pPr>
              <w:jc w:val="center"/>
              <w:cnfStyle w:val="000000100000" w:firstRow="0" w:lastRow="0" w:firstColumn="0" w:lastColumn="0" w:oddVBand="0" w:evenVBand="0" w:oddHBand="1" w:evenHBand="0" w:firstRowFirstColumn="0" w:firstRowLastColumn="0" w:lastRowFirstColumn="0" w:lastRowLastColumn="0"/>
            </w:pPr>
            <w:r w:rsidRPr="00A319AF">
              <w:rPr>
                <w:rFonts w:asciiTheme="majorHAnsi" w:eastAsia="Times New Roman" w:hAnsiTheme="majorHAnsi" w:cs="Times New Roman"/>
                <w:sz w:val="20"/>
                <w:szCs w:val="20"/>
                <w:lang w:eastAsia="es-GT"/>
              </w:rPr>
              <w:t>Si</w:t>
            </w:r>
          </w:p>
        </w:tc>
        <w:tc>
          <w:tcPr>
            <w:tcW w:w="5245" w:type="dxa"/>
          </w:tcPr>
          <w:p w:rsidR="000618BF" w:rsidRPr="00E551E8" w:rsidRDefault="000618BF"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0618BF"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p>
        </w:tc>
        <w:tc>
          <w:tcPr>
            <w:tcW w:w="2722" w:type="dxa"/>
          </w:tcPr>
          <w:p w:rsidR="000618BF" w:rsidRPr="00E551E8" w:rsidRDefault="000618BF"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247" w:type="dxa"/>
          </w:tcPr>
          <w:p w:rsidR="000618BF" w:rsidRDefault="000618BF" w:rsidP="000618BF">
            <w:pPr>
              <w:jc w:val="center"/>
              <w:cnfStyle w:val="000000000000" w:firstRow="0" w:lastRow="0" w:firstColumn="0" w:lastColumn="0" w:oddVBand="0" w:evenVBand="0" w:oddHBand="0" w:evenHBand="0" w:firstRowFirstColumn="0" w:firstRowLastColumn="0" w:lastRowFirstColumn="0" w:lastRowLastColumn="0"/>
            </w:pPr>
            <w:r w:rsidRPr="00A319AF">
              <w:rPr>
                <w:rFonts w:asciiTheme="majorHAnsi" w:eastAsia="Times New Roman" w:hAnsiTheme="majorHAnsi" w:cs="Times New Roman"/>
                <w:sz w:val="20"/>
                <w:szCs w:val="20"/>
                <w:lang w:eastAsia="es-GT"/>
              </w:rPr>
              <w:t>Si</w:t>
            </w:r>
          </w:p>
        </w:tc>
        <w:tc>
          <w:tcPr>
            <w:tcW w:w="5245" w:type="dxa"/>
          </w:tcPr>
          <w:p w:rsidR="000618BF" w:rsidRPr="00E551E8" w:rsidRDefault="000618BF"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0618BF"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p>
        </w:tc>
        <w:tc>
          <w:tcPr>
            <w:tcW w:w="2722" w:type="dxa"/>
          </w:tcPr>
          <w:p w:rsidR="000618BF" w:rsidRPr="00E551E8" w:rsidRDefault="000618BF"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247" w:type="dxa"/>
          </w:tcPr>
          <w:p w:rsidR="000618BF" w:rsidRDefault="003660D7" w:rsidP="000618BF">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0618BF" w:rsidRPr="00E551E8" w:rsidRDefault="003660D7"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660D7">
              <w:rPr>
                <w:rFonts w:asciiTheme="majorHAnsi" w:eastAsia="Times New Roman" w:hAnsiTheme="majorHAnsi" w:cs="Times New Roman"/>
                <w:sz w:val="20"/>
                <w:szCs w:val="20"/>
                <w:lang w:eastAsia="es-GT"/>
              </w:rPr>
              <w:t>No hay información de Plan Operativo Anual ni lo Matriz de resultados.</w:t>
            </w:r>
          </w:p>
        </w:tc>
      </w:tr>
      <w:tr w:rsidR="000618BF"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p>
        </w:tc>
        <w:tc>
          <w:tcPr>
            <w:tcW w:w="2722" w:type="dxa"/>
          </w:tcPr>
          <w:p w:rsidR="000618BF" w:rsidRPr="00E551E8" w:rsidRDefault="000618BF"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247" w:type="dxa"/>
          </w:tcPr>
          <w:p w:rsidR="000618BF" w:rsidRDefault="003660D7" w:rsidP="000618BF">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0618BF" w:rsidRPr="00E551E8" w:rsidRDefault="003660D7"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660D7">
              <w:rPr>
                <w:rFonts w:asciiTheme="majorHAnsi" w:eastAsia="Times New Roman" w:hAnsiTheme="majorHAnsi" w:cs="Times New Roman"/>
                <w:sz w:val="20"/>
                <w:szCs w:val="20"/>
                <w:lang w:eastAsia="es-GT"/>
              </w:rPr>
              <w:t>No hay información de Plan Operativo Anual ni lo Matriz de resultados.</w:t>
            </w:r>
          </w:p>
        </w:tc>
      </w:tr>
      <w:tr w:rsidR="000618BF"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6</w:t>
            </w:r>
          </w:p>
        </w:tc>
        <w:tc>
          <w:tcPr>
            <w:tcW w:w="2722" w:type="dxa"/>
          </w:tcPr>
          <w:p w:rsidR="000618BF" w:rsidRPr="00E551E8" w:rsidRDefault="000618BF"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247" w:type="dxa"/>
          </w:tcPr>
          <w:p w:rsidR="000618BF" w:rsidRDefault="000618BF" w:rsidP="000618BF">
            <w:pPr>
              <w:jc w:val="center"/>
              <w:cnfStyle w:val="000000100000" w:firstRow="0" w:lastRow="0" w:firstColumn="0" w:lastColumn="0" w:oddVBand="0" w:evenVBand="0" w:oddHBand="1" w:evenHBand="0" w:firstRowFirstColumn="0" w:firstRowLastColumn="0" w:lastRowFirstColumn="0" w:lastRowLastColumn="0"/>
            </w:pPr>
            <w:r w:rsidRPr="00A319AF">
              <w:rPr>
                <w:rFonts w:asciiTheme="majorHAnsi" w:eastAsia="Times New Roman" w:hAnsiTheme="majorHAnsi" w:cs="Times New Roman"/>
                <w:sz w:val="20"/>
                <w:szCs w:val="20"/>
                <w:lang w:eastAsia="es-GT"/>
              </w:rPr>
              <w:t>Si</w:t>
            </w:r>
          </w:p>
        </w:tc>
        <w:tc>
          <w:tcPr>
            <w:tcW w:w="5245" w:type="dxa"/>
          </w:tcPr>
          <w:p w:rsidR="000618BF" w:rsidRPr="00E551E8" w:rsidRDefault="000618BF" w:rsidP="000618B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0618BF"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0618BF" w:rsidRPr="003C0F07" w:rsidRDefault="000618BF" w:rsidP="000618B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7</w:t>
            </w:r>
          </w:p>
        </w:tc>
        <w:tc>
          <w:tcPr>
            <w:tcW w:w="2722" w:type="dxa"/>
          </w:tcPr>
          <w:p w:rsidR="000618BF" w:rsidRPr="00E551E8" w:rsidRDefault="000618BF"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247" w:type="dxa"/>
          </w:tcPr>
          <w:p w:rsidR="000618BF" w:rsidRDefault="003660D7" w:rsidP="000618BF">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Parcial</w:t>
            </w:r>
          </w:p>
        </w:tc>
        <w:tc>
          <w:tcPr>
            <w:tcW w:w="5245" w:type="dxa"/>
          </w:tcPr>
          <w:p w:rsidR="000618BF" w:rsidRPr="00E551E8" w:rsidRDefault="00437928" w:rsidP="000618B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37928">
              <w:rPr>
                <w:rFonts w:asciiTheme="majorHAnsi" w:eastAsia="Times New Roman" w:hAnsiTheme="majorHAnsi" w:cs="Times New Roman"/>
                <w:sz w:val="20"/>
                <w:szCs w:val="20"/>
                <w:lang w:eastAsia="es-GT"/>
              </w:rPr>
              <w:t>La información está actualizada hasta el mes de abril del año en curso.</w:t>
            </w:r>
          </w:p>
        </w:tc>
      </w:tr>
      <w:tr w:rsidR="003660D7"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660D7" w:rsidRPr="003C0F07" w:rsidRDefault="003660D7" w:rsidP="003660D7">
            <w:pPr>
              <w:jc w:val="center"/>
              <w:rPr>
                <w:rFonts w:asciiTheme="majorHAnsi" w:eastAsia="Times New Roman" w:hAnsiTheme="majorHAnsi" w:cs="Times New Roman"/>
                <w:sz w:val="20"/>
                <w:szCs w:val="20"/>
                <w:lang w:eastAsia="es-GT"/>
              </w:rPr>
            </w:pPr>
          </w:p>
        </w:tc>
        <w:tc>
          <w:tcPr>
            <w:tcW w:w="2722" w:type="dxa"/>
          </w:tcPr>
          <w:p w:rsidR="003660D7" w:rsidRPr="00E551E8" w:rsidRDefault="003660D7" w:rsidP="003660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247" w:type="dxa"/>
          </w:tcPr>
          <w:p w:rsidR="003660D7" w:rsidRDefault="003660D7" w:rsidP="003660D7">
            <w:pPr>
              <w:jc w:val="center"/>
              <w:cnfStyle w:val="000000100000" w:firstRow="0" w:lastRow="0" w:firstColumn="0" w:lastColumn="0" w:oddVBand="0" w:evenVBand="0" w:oddHBand="1"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3660D7" w:rsidRPr="00E551E8" w:rsidRDefault="003660D7" w:rsidP="003660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660D7"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3660D7" w:rsidRPr="003C0F07" w:rsidRDefault="003660D7" w:rsidP="003660D7">
            <w:pPr>
              <w:jc w:val="center"/>
              <w:rPr>
                <w:rFonts w:asciiTheme="majorHAnsi" w:eastAsia="Times New Roman" w:hAnsiTheme="majorHAnsi" w:cs="Times New Roman"/>
                <w:sz w:val="20"/>
                <w:szCs w:val="20"/>
                <w:lang w:eastAsia="es-GT"/>
              </w:rPr>
            </w:pPr>
          </w:p>
        </w:tc>
        <w:tc>
          <w:tcPr>
            <w:tcW w:w="2722" w:type="dxa"/>
          </w:tcPr>
          <w:p w:rsidR="003660D7" w:rsidRPr="00E551E8" w:rsidRDefault="003660D7" w:rsidP="003660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247" w:type="dxa"/>
          </w:tcPr>
          <w:p w:rsidR="003660D7" w:rsidRDefault="003660D7" w:rsidP="003660D7">
            <w:pPr>
              <w:jc w:val="center"/>
              <w:cnfStyle w:val="000000000000" w:firstRow="0" w:lastRow="0" w:firstColumn="0" w:lastColumn="0" w:oddVBand="0" w:evenVBand="0" w:oddHBand="0"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3660D7" w:rsidRPr="00E551E8" w:rsidRDefault="003660D7" w:rsidP="003660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660D7"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660D7" w:rsidRPr="003C0F07" w:rsidRDefault="003660D7" w:rsidP="003660D7">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8</w:t>
            </w:r>
          </w:p>
        </w:tc>
        <w:tc>
          <w:tcPr>
            <w:tcW w:w="2722" w:type="dxa"/>
          </w:tcPr>
          <w:p w:rsidR="003660D7" w:rsidRPr="00E551E8" w:rsidRDefault="003660D7" w:rsidP="003660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247" w:type="dxa"/>
          </w:tcPr>
          <w:p w:rsidR="003660D7" w:rsidRDefault="003660D7" w:rsidP="003660D7">
            <w:pPr>
              <w:jc w:val="center"/>
              <w:cnfStyle w:val="000000100000" w:firstRow="0" w:lastRow="0" w:firstColumn="0" w:lastColumn="0" w:oddVBand="0" w:evenVBand="0" w:oddHBand="1"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3660D7" w:rsidRPr="00E551E8" w:rsidRDefault="005D2616" w:rsidP="003660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D2616">
              <w:rPr>
                <w:rFonts w:asciiTheme="majorHAnsi" w:eastAsia="Times New Roman" w:hAnsiTheme="majorHAnsi" w:cs="Times New Roman"/>
                <w:sz w:val="20"/>
                <w:szCs w:val="20"/>
                <w:lang w:eastAsia="es-GT"/>
              </w:rPr>
              <w:t>La información está actualizada hasta abril 2019.</w:t>
            </w:r>
          </w:p>
        </w:tc>
      </w:tr>
      <w:tr w:rsidR="003660D7"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3660D7" w:rsidRPr="003C0F07" w:rsidRDefault="003660D7" w:rsidP="003660D7">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9</w:t>
            </w:r>
          </w:p>
        </w:tc>
        <w:tc>
          <w:tcPr>
            <w:tcW w:w="2722" w:type="dxa"/>
          </w:tcPr>
          <w:p w:rsidR="003660D7" w:rsidRPr="00E551E8" w:rsidRDefault="003660D7" w:rsidP="003660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247" w:type="dxa"/>
          </w:tcPr>
          <w:p w:rsidR="003660D7" w:rsidRDefault="003660D7" w:rsidP="003660D7">
            <w:pPr>
              <w:jc w:val="center"/>
              <w:cnfStyle w:val="000000000000" w:firstRow="0" w:lastRow="0" w:firstColumn="0" w:lastColumn="0" w:oddVBand="0" w:evenVBand="0" w:oddHBand="0"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3660D7" w:rsidRPr="00E551E8" w:rsidRDefault="005D2616" w:rsidP="003660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D2616">
              <w:rPr>
                <w:rFonts w:asciiTheme="majorHAnsi" w:eastAsia="Times New Roman" w:hAnsiTheme="majorHAnsi" w:cs="Times New Roman"/>
                <w:sz w:val="20"/>
                <w:szCs w:val="20"/>
                <w:lang w:eastAsia="es-GT"/>
              </w:rPr>
              <w:t>La información está actualizada hasta abril 2019.</w:t>
            </w:r>
          </w:p>
        </w:tc>
      </w:tr>
      <w:tr w:rsidR="005D2616"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2616" w:rsidRPr="003C0F07" w:rsidRDefault="005D2616" w:rsidP="005D261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10</w:t>
            </w:r>
          </w:p>
        </w:tc>
        <w:tc>
          <w:tcPr>
            <w:tcW w:w="2722" w:type="dxa"/>
          </w:tcPr>
          <w:p w:rsidR="005D2616" w:rsidRPr="00E551E8" w:rsidRDefault="005D2616" w:rsidP="005D261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247" w:type="dxa"/>
          </w:tcPr>
          <w:p w:rsidR="005D2616" w:rsidRDefault="005D2616" w:rsidP="005D2616">
            <w:pPr>
              <w:jc w:val="center"/>
              <w:cnfStyle w:val="000000100000" w:firstRow="0" w:lastRow="0" w:firstColumn="0" w:lastColumn="0" w:oddVBand="0" w:evenVBand="0" w:oddHBand="1"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5D2616" w:rsidRPr="005D2616" w:rsidRDefault="005D2616" w:rsidP="005D261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D2616">
              <w:rPr>
                <w:rFonts w:asciiTheme="majorHAnsi" w:eastAsia="Times New Roman" w:hAnsiTheme="majorHAnsi" w:cs="Times New Roman"/>
                <w:sz w:val="20"/>
                <w:szCs w:val="20"/>
                <w:lang w:eastAsia="es-GT"/>
              </w:rPr>
              <w:t xml:space="preserve">Información desactualizada. </w:t>
            </w:r>
          </w:p>
        </w:tc>
      </w:tr>
      <w:tr w:rsidR="005D2616"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5D2616" w:rsidRPr="003C0F07" w:rsidRDefault="005D2616" w:rsidP="005D261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11</w:t>
            </w:r>
          </w:p>
        </w:tc>
        <w:tc>
          <w:tcPr>
            <w:tcW w:w="2722" w:type="dxa"/>
          </w:tcPr>
          <w:p w:rsidR="005D2616" w:rsidRPr="00E551E8" w:rsidRDefault="005D2616" w:rsidP="005D261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247" w:type="dxa"/>
          </w:tcPr>
          <w:p w:rsidR="005D2616" w:rsidRDefault="005D2616" w:rsidP="005D2616">
            <w:pPr>
              <w:jc w:val="center"/>
              <w:cnfStyle w:val="000000000000" w:firstRow="0" w:lastRow="0" w:firstColumn="0" w:lastColumn="0" w:oddVBand="0" w:evenVBand="0" w:oddHBand="0"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5D2616" w:rsidRPr="005D2616" w:rsidRDefault="005D2616" w:rsidP="005D261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D2616">
              <w:rPr>
                <w:rFonts w:asciiTheme="majorHAnsi" w:eastAsia="Times New Roman" w:hAnsiTheme="majorHAnsi" w:cs="Times New Roman"/>
                <w:sz w:val="20"/>
                <w:szCs w:val="20"/>
                <w:lang w:eastAsia="es-GT"/>
              </w:rPr>
              <w:t xml:space="preserve">Información desactualizada. </w:t>
            </w:r>
          </w:p>
        </w:tc>
      </w:tr>
      <w:tr w:rsidR="005D2616"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2616" w:rsidRPr="003C0F07" w:rsidRDefault="005D2616" w:rsidP="005D261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12</w:t>
            </w:r>
          </w:p>
        </w:tc>
        <w:tc>
          <w:tcPr>
            <w:tcW w:w="2722" w:type="dxa"/>
          </w:tcPr>
          <w:p w:rsidR="005D2616" w:rsidRPr="00E551E8" w:rsidRDefault="005D2616" w:rsidP="005D261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247" w:type="dxa"/>
          </w:tcPr>
          <w:p w:rsidR="005D2616" w:rsidRDefault="005D2616" w:rsidP="005D2616">
            <w:pPr>
              <w:jc w:val="center"/>
              <w:cnfStyle w:val="000000100000" w:firstRow="0" w:lastRow="0" w:firstColumn="0" w:lastColumn="0" w:oddVBand="0" w:evenVBand="0" w:oddHBand="1"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5D2616" w:rsidRPr="005D2616" w:rsidRDefault="005D2616" w:rsidP="005D261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5D2616">
              <w:rPr>
                <w:rFonts w:asciiTheme="majorHAnsi" w:eastAsia="Times New Roman" w:hAnsiTheme="majorHAnsi" w:cs="Times New Roman"/>
                <w:sz w:val="20"/>
                <w:szCs w:val="20"/>
                <w:lang w:eastAsia="es-GT"/>
              </w:rPr>
              <w:t xml:space="preserve">Información desactualizada. </w:t>
            </w:r>
          </w:p>
        </w:tc>
      </w:tr>
      <w:tr w:rsidR="005D2616"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5D2616" w:rsidRPr="003C0F07" w:rsidRDefault="005D2616" w:rsidP="005D2616">
            <w:pPr>
              <w:jc w:val="center"/>
              <w:rPr>
                <w:rFonts w:asciiTheme="majorHAnsi" w:eastAsia="Times New Roman" w:hAnsiTheme="majorHAnsi" w:cs="Times New Roman"/>
                <w:sz w:val="20"/>
                <w:szCs w:val="20"/>
                <w:lang w:eastAsia="es-GT"/>
              </w:rPr>
            </w:pPr>
          </w:p>
        </w:tc>
        <w:tc>
          <w:tcPr>
            <w:tcW w:w="2722" w:type="dxa"/>
          </w:tcPr>
          <w:p w:rsidR="005D2616" w:rsidRPr="00E551E8" w:rsidRDefault="005D2616" w:rsidP="005D261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247" w:type="dxa"/>
          </w:tcPr>
          <w:p w:rsidR="005D2616" w:rsidRDefault="005D2616" w:rsidP="005D2616">
            <w:pPr>
              <w:jc w:val="center"/>
              <w:cnfStyle w:val="000000000000" w:firstRow="0" w:lastRow="0" w:firstColumn="0" w:lastColumn="0" w:oddVBand="0" w:evenVBand="0" w:oddHBand="0" w:evenHBand="0" w:firstRowFirstColumn="0" w:firstRowLastColumn="0" w:lastRowFirstColumn="0" w:lastRowLastColumn="0"/>
            </w:pPr>
            <w:r w:rsidRPr="00AC1769">
              <w:rPr>
                <w:rFonts w:asciiTheme="majorHAnsi" w:eastAsia="Times New Roman" w:hAnsiTheme="majorHAnsi" w:cs="Times New Roman"/>
                <w:sz w:val="20"/>
                <w:szCs w:val="20"/>
                <w:lang w:eastAsia="es-GT"/>
              </w:rPr>
              <w:t>Parcial</w:t>
            </w:r>
          </w:p>
        </w:tc>
        <w:tc>
          <w:tcPr>
            <w:tcW w:w="5245" w:type="dxa"/>
          </w:tcPr>
          <w:p w:rsidR="005D2616" w:rsidRPr="005D2616" w:rsidRDefault="005D2616" w:rsidP="005D261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5D2616">
              <w:rPr>
                <w:rFonts w:asciiTheme="majorHAnsi" w:eastAsia="Times New Roman" w:hAnsiTheme="majorHAnsi" w:cs="Times New Roman"/>
                <w:sz w:val="20"/>
                <w:szCs w:val="20"/>
                <w:lang w:eastAsia="es-GT"/>
              </w:rPr>
              <w:t xml:space="preserve">Información desactualizada. </w:t>
            </w:r>
          </w:p>
        </w:tc>
      </w:tr>
      <w:tr w:rsidR="00E14180"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14180" w:rsidRPr="003C0F07" w:rsidRDefault="00E14180" w:rsidP="00E14180">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13</w:t>
            </w:r>
          </w:p>
        </w:tc>
        <w:tc>
          <w:tcPr>
            <w:tcW w:w="2722" w:type="dxa"/>
          </w:tcPr>
          <w:p w:rsidR="00E14180" w:rsidRPr="00E551E8" w:rsidRDefault="00E14180" w:rsidP="00E1418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247" w:type="dxa"/>
          </w:tcPr>
          <w:p w:rsidR="00E14180" w:rsidRPr="003C0F07" w:rsidRDefault="00DB2C46" w:rsidP="00E1418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E14180" w:rsidRPr="00E14180" w:rsidRDefault="003B108F" w:rsidP="00DB2C4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B108F">
              <w:rPr>
                <w:rFonts w:asciiTheme="majorHAnsi" w:eastAsia="Times New Roman" w:hAnsiTheme="majorHAnsi" w:cs="Times New Roman"/>
                <w:sz w:val="20"/>
                <w:szCs w:val="20"/>
                <w:lang w:eastAsia="es-GT"/>
              </w:rPr>
              <w:t>En cuanto a los bienes muebles solo publican hasta el mes de abril del año en curso.</w:t>
            </w:r>
          </w:p>
        </w:tc>
      </w:tr>
      <w:tr w:rsidR="00E14180"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E14180" w:rsidRPr="003C0F07" w:rsidRDefault="00E14180" w:rsidP="00E14180">
            <w:pPr>
              <w:jc w:val="center"/>
              <w:rPr>
                <w:rFonts w:asciiTheme="majorHAnsi" w:eastAsia="Times New Roman" w:hAnsiTheme="majorHAnsi" w:cs="Times New Roman"/>
                <w:sz w:val="20"/>
                <w:szCs w:val="20"/>
                <w:lang w:eastAsia="es-GT"/>
              </w:rPr>
            </w:pPr>
          </w:p>
        </w:tc>
        <w:tc>
          <w:tcPr>
            <w:tcW w:w="2722" w:type="dxa"/>
          </w:tcPr>
          <w:p w:rsidR="00E14180" w:rsidRPr="00E551E8" w:rsidRDefault="00E14180" w:rsidP="00E141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247" w:type="dxa"/>
          </w:tcPr>
          <w:p w:rsidR="00E14180" w:rsidRPr="003C0F07" w:rsidRDefault="000618BF" w:rsidP="00E141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5D2616">
              <w:rPr>
                <w:rFonts w:asciiTheme="majorHAnsi" w:eastAsia="Times New Roman" w:hAnsiTheme="majorHAnsi" w:cs="Times New Roman"/>
                <w:sz w:val="20"/>
                <w:szCs w:val="20"/>
                <w:lang w:eastAsia="es-GT"/>
              </w:rPr>
              <w:t>o</w:t>
            </w:r>
          </w:p>
        </w:tc>
        <w:tc>
          <w:tcPr>
            <w:tcW w:w="5245" w:type="dxa"/>
          </w:tcPr>
          <w:p w:rsidR="00E14180" w:rsidRPr="00E14180" w:rsidRDefault="000618BF" w:rsidP="00E1418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tienen bienes inmuebles.</w:t>
            </w:r>
          </w:p>
        </w:tc>
      </w:tr>
      <w:tr w:rsidR="003C0F07"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14</w:t>
            </w:r>
          </w:p>
        </w:tc>
        <w:tc>
          <w:tcPr>
            <w:tcW w:w="2722" w:type="dxa"/>
          </w:tcPr>
          <w:p w:rsidR="003C0F07" w:rsidRPr="00E551E8"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247" w:type="dxa"/>
          </w:tcPr>
          <w:p w:rsidR="003C0F07" w:rsidRPr="003C0F07" w:rsidRDefault="002E56FC" w:rsidP="00023C9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3C0F07" w:rsidRPr="003C0F07" w:rsidRDefault="002E56FC"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Sin movimiento hasta marzo 2019.</w:t>
            </w:r>
          </w:p>
        </w:tc>
      </w:tr>
      <w:tr w:rsidR="00DB2C46"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DB2C46" w:rsidRPr="003C0F07" w:rsidRDefault="00DB2C46" w:rsidP="00DB2C4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15</w:t>
            </w:r>
          </w:p>
        </w:tc>
        <w:tc>
          <w:tcPr>
            <w:tcW w:w="2722" w:type="dxa"/>
          </w:tcPr>
          <w:p w:rsidR="00DB2C46" w:rsidRPr="00E551E8" w:rsidRDefault="00DB2C46" w:rsidP="00DB2C4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247" w:type="dxa"/>
          </w:tcPr>
          <w:p w:rsidR="00DB2C46" w:rsidRDefault="00DB2C46" w:rsidP="00DB2C46">
            <w:pPr>
              <w:jc w:val="center"/>
              <w:cnfStyle w:val="000000000000" w:firstRow="0" w:lastRow="0" w:firstColumn="0" w:lastColumn="0" w:oddVBand="0" w:evenVBand="0" w:oddHBand="0" w:evenHBand="0" w:firstRowFirstColumn="0" w:firstRowLastColumn="0" w:lastRowFirstColumn="0" w:lastRowLastColumn="0"/>
            </w:pPr>
            <w:r w:rsidRPr="00EC3497">
              <w:rPr>
                <w:rFonts w:asciiTheme="majorHAnsi" w:eastAsia="Times New Roman" w:hAnsiTheme="majorHAnsi" w:cs="Times New Roman"/>
                <w:sz w:val="20"/>
                <w:szCs w:val="20"/>
                <w:lang w:eastAsia="es-GT"/>
              </w:rPr>
              <w:t>N</w:t>
            </w:r>
            <w:r w:rsidR="002E56FC">
              <w:rPr>
                <w:rFonts w:asciiTheme="majorHAnsi" w:eastAsia="Times New Roman" w:hAnsiTheme="majorHAnsi" w:cs="Times New Roman"/>
                <w:sz w:val="20"/>
                <w:szCs w:val="20"/>
                <w:lang w:eastAsia="es-GT"/>
              </w:rPr>
              <w:t>o</w:t>
            </w:r>
          </w:p>
        </w:tc>
        <w:tc>
          <w:tcPr>
            <w:tcW w:w="5245" w:type="dxa"/>
          </w:tcPr>
          <w:p w:rsidR="00DB2C46" w:rsidRPr="000618BF" w:rsidRDefault="002E56FC" w:rsidP="00DB2C4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 xml:space="preserve">El documento publicado está desactualizado, además no se especifica si la ayuda </w:t>
            </w:r>
            <w:r w:rsidRPr="002E56FC">
              <w:rPr>
                <w:rFonts w:asciiTheme="majorHAnsi" w:eastAsia="Times New Roman" w:hAnsiTheme="majorHAnsi" w:cs="Times New Roman"/>
                <w:sz w:val="20"/>
                <w:szCs w:val="20"/>
                <w:lang w:eastAsia="es-GT"/>
              </w:rPr>
              <w:t>económica</w:t>
            </w:r>
            <w:r w:rsidRPr="002E56FC">
              <w:rPr>
                <w:rFonts w:asciiTheme="majorHAnsi" w:eastAsia="Times New Roman" w:hAnsiTheme="majorHAnsi" w:cs="Times New Roman"/>
                <w:sz w:val="20"/>
                <w:szCs w:val="20"/>
                <w:lang w:eastAsia="es-GT"/>
              </w:rPr>
              <w:t xml:space="preserve"> es un subsidio, beca o transferencia y hace falta que publiquen los criterios de acceso al apoyo </w:t>
            </w:r>
            <w:r w:rsidRPr="002E56FC">
              <w:rPr>
                <w:rFonts w:asciiTheme="majorHAnsi" w:eastAsia="Times New Roman" w:hAnsiTheme="majorHAnsi" w:cs="Times New Roman"/>
                <w:sz w:val="20"/>
                <w:szCs w:val="20"/>
                <w:lang w:eastAsia="es-GT"/>
              </w:rPr>
              <w:t>económico</w:t>
            </w:r>
            <w:r w:rsidRPr="002E56FC">
              <w:rPr>
                <w:rFonts w:asciiTheme="majorHAnsi" w:eastAsia="Times New Roman" w:hAnsiTheme="majorHAnsi" w:cs="Times New Roman"/>
                <w:sz w:val="20"/>
                <w:szCs w:val="20"/>
                <w:lang w:eastAsia="es-GT"/>
              </w:rPr>
              <w:t>.</w:t>
            </w:r>
          </w:p>
        </w:tc>
      </w:tr>
      <w:tr w:rsidR="00DB2C46"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B2C46" w:rsidRPr="003C0F07" w:rsidRDefault="00DB2C46" w:rsidP="00DB2C46">
            <w:pPr>
              <w:jc w:val="center"/>
              <w:rPr>
                <w:rFonts w:asciiTheme="majorHAnsi" w:eastAsia="Times New Roman" w:hAnsiTheme="majorHAnsi" w:cs="Times New Roman"/>
                <w:sz w:val="20"/>
                <w:szCs w:val="20"/>
                <w:lang w:eastAsia="es-GT"/>
              </w:rPr>
            </w:pPr>
          </w:p>
        </w:tc>
        <w:tc>
          <w:tcPr>
            <w:tcW w:w="2722" w:type="dxa"/>
          </w:tcPr>
          <w:p w:rsidR="00DB2C46" w:rsidRPr="00E551E8" w:rsidRDefault="00DB2C46" w:rsidP="00DB2C4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247" w:type="dxa"/>
          </w:tcPr>
          <w:p w:rsidR="00DB2C46" w:rsidRDefault="00DB2C46" w:rsidP="00DB2C46">
            <w:pPr>
              <w:jc w:val="center"/>
              <w:cnfStyle w:val="000000100000" w:firstRow="0" w:lastRow="0" w:firstColumn="0" w:lastColumn="0" w:oddVBand="0" w:evenVBand="0" w:oddHBand="1" w:evenHBand="0" w:firstRowFirstColumn="0" w:firstRowLastColumn="0" w:lastRowFirstColumn="0" w:lastRowLastColumn="0"/>
            </w:pPr>
            <w:r w:rsidRPr="00EC3497">
              <w:rPr>
                <w:rFonts w:asciiTheme="majorHAnsi" w:eastAsia="Times New Roman" w:hAnsiTheme="majorHAnsi" w:cs="Times New Roman"/>
                <w:sz w:val="20"/>
                <w:szCs w:val="20"/>
                <w:lang w:eastAsia="es-GT"/>
              </w:rPr>
              <w:t>N</w:t>
            </w:r>
            <w:r w:rsidR="002E56FC">
              <w:rPr>
                <w:rFonts w:asciiTheme="majorHAnsi" w:eastAsia="Times New Roman" w:hAnsiTheme="majorHAnsi" w:cs="Times New Roman"/>
                <w:sz w:val="20"/>
                <w:szCs w:val="20"/>
                <w:lang w:eastAsia="es-GT"/>
              </w:rPr>
              <w:t>o</w:t>
            </w:r>
          </w:p>
        </w:tc>
        <w:tc>
          <w:tcPr>
            <w:tcW w:w="5245" w:type="dxa"/>
          </w:tcPr>
          <w:p w:rsidR="00DB2C46" w:rsidRPr="000618BF" w:rsidRDefault="002E56FC" w:rsidP="00DB2C4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El documento publicado está desactualizado, además no se especifica si la ayuda económica es un subsidio, beca o transferencia y hace falta que publiquen los criterios de acceso al apoyo económico.</w:t>
            </w:r>
          </w:p>
        </w:tc>
      </w:tr>
      <w:tr w:rsidR="00DB2C46"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DB2C46" w:rsidRPr="003C0F07" w:rsidRDefault="00DB2C46" w:rsidP="00DB2C46">
            <w:pPr>
              <w:jc w:val="center"/>
              <w:rPr>
                <w:rFonts w:asciiTheme="majorHAnsi" w:eastAsia="Times New Roman" w:hAnsiTheme="majorHAnsi" w:cs="Times New Roman"/>
                <w:sz w:val="20"/>
                <w:szCs w:val="20"/>
                <w:lang w:eastAsia="es-GT"/>
              </w:rPr>
            </w:pPr>
          </w:p>
        </w:tc>
        <w:tc>
          <w:tcPr>
            <w:tcW w:w="2722" w:type="dxa"/>
          </w:tcPr>
          <w:p w:rsidR="00DB2C46" w:rsidRPr="00E551E8" w:rsidRDefault="00DB2C46" w:rsidP="00DB2C4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247" w:type="dxa"/>
          </w:tcPr>
          <w:p w:rsidR="00DB2C46" w:rsidRDefault="00DB2C46" w:rsidP="00DB2C46">
            <w:pPr>
              <w:jc w:val="center"/>
              <w:cnfStyle w:val="000000000000" w:firstRow="0" w:lastRow="0" w:firstColumn="0" w:lastColumn="0" w:oddVBand="0" w:evenVBand="0" w:oddHBand="0" w:evenHBand="0" w:firstRowFirstColumn="0" w:firstRowLastColumn="0" w:lastRowFirstColumn="0" w:lastRowLastColumn="0"/>
            </w:pPr>
            <w:r w:rsidRPr="00EC3497">
              <w:rPr>
                <w:rFonts w:asciiTheme="majorHAnsi" w:eastAsia="Times New Roman" w:hAnsiTheme="majorHAnsi" w:cs="Times New Roman"/>
                <w:sz w:val="20"/>
                <w:szCs w:val="20"/>
                <w:lang w:eastAsia="es-GT"/>
              </w:rPr>
              <w:t>N</w:t>
            </w:r>
            <w:r w:rsidR="002E56FC">
              <w:rPr>
                <w:rFonts w:asciiTheme="majorHAnsi" w:eastAsia="Times New Roman" w:hAnsiTheme="majorHAnsi" w:cs="Times New Roman"/>
                <w:sz w:val="20"/>
                <w:szCs w:val="20"/>
                <w:lang w:eastAsia="es-GT"/>
              </w:rPr>
              <w:t>o</w:t>
            </w:r>
          </w:p>
        </w:tc>
        <w:tc>
          <w:tcPr>
            <w:tcW w:w="5245" w:type="dxa"/>
          </w:tcPr>
          <w:p w:rsidR="00DB2C46" w:rsidRPr="003C0F07" w:rsidRDefault="002E56FC" w:rsidP="00DB2C4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El documento publicado está desactualizado, además no se especifica si la ayuda económica es un subsidio, beca o transferencia y hace falta que publiquen los criterios de acceso al apoyo económico.</w:t>
            </w:r>
          </w:p>
        </w:tc>
      </w:tr>
      <w:tr w:rsidR="003C0F07"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16</w:t>
            </w:r>
          </w:p>
        </w:tc>
        <w:tc>
          <w:tcPr>
            <w:tcW w:w="2722" w:type="dxa"/>
          </w:tcPr>
          <w:p w:rsidR="003C0F07" w:rsidRPr="00E551E8"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247" w:type="dxa"/>
          </w:tcPr>
          <w:p w:rsidR="003C0F07" w:rsidRPr="003C0F07" w:rsidRDefault="002E56FC" w:rsidP="00023C9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3C0F07" w:rsidRPr="003C0F07" w:rsidRDefault="002E56FC"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Justificación desactualizada. </w:t>
            </w:r>
          </w:p>
        </w:tc>
      </w:tr>
      <w:tr w:rsidR="003C0F07"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17</w:t>
            </w:r>
          </w:p>
        </w:tc>
        <w:tc>
          <w:tcPr>
            <w:tcW w:w="2722" w:type="dxa"/>
          </w:tcPr>
          <w:p w:rsidR="003C0F07" w:rsidRPr="00E551E8"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247" w:type="dxa"/>
          </w:tcPr>
          <w:p w:rsidR="003C0F07" w:rsidRPr="003C0F07" w:rsidRDefault="002E56FC" w:rsidP="00023C9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3C0F07" w:rsidRPr="003C0F07" w:rsidRDefault="002E56FC"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Justificación desactualizada. </w:t>
            </w:r>
          </w:p>
        </w:tc>
      </w:tr>
      <w:tr w:rsidR="002E56FC"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E56FC" w:rsidRPr="003C0F07" w:rsidRDefault="002E56FC" w:rsidP="002E56FC">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18</w:t>
            </w:r>
          </w:p>
        </w:tc>
        <w:tc>
          <w:tcPr>
            <w:tcW w:w="2722" w:type="dxa"/>
          </w:tcPr>
          <w:p w:rsidR="002E56FC" w:rsidRPr="00E551E8" w:rsidRDefault="002E56FC" w:rsidP="002E56F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247" w:type="dxa"/>
          </w:tcPr>
          <w:p w:rsidR="002E56FC" w:rsidRPr="003C0F07" w:rsidRDefault="002E56FC" w:rsidP="002E56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2E56FC" w:rsidRDefault="002E56FC" w:rsidP="002E56FC">
            <w:pPr>
              <w:cnfStyle w:val="000000100000" w:firstRow="0" w:lastRow="0" w:firstColumn="0" w:lastColumn="0" w:oddVBand="0" w:evenVBand="0" w:oddHBand="1" w:evenHBand="0" w:firstRowFirstColumn="0" w:firstRowLastColumn="0" w:lastRowFirstColumn="0" w:lastRowLastColumn="0"/>
            </w:pPr>
            <w:r w:rsidRPr="002C443A">
              <w:rPr>
                <w:rFonts w:asciiTheme="majorHAnsi" w:eastAsia="Times New Roman" w:hAnsiTheme="majorHAnsi" w:cs="Times New Roman"/>
                <w:sz w:val="20"/>
                <w:szCs w:val="20"/>
                <w:lang w:eastAsia="es-GT"/>
              </w:rPr>
              <w:t xml:space="preserve">Justificación desactualizada. </w:t>
            </w:r>
          </w:p>
        </w:tc>
      </w:tr>
      <w:tr w:rsidR="002E56FC"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2E56FC" w:rsidRPr="003C0F07" w:rsidRDefault="002E56FC" w:rsidP="002E56FC">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19</w:t>
            </w:r>
          </w:p>
        </w:tc>
        <w:tc>
          <w:tcPr>
            <w:tcW w:w="2722" w:type="dxa"/>
          </w:tcPr>
          <w:p w:rsidR="002E56FC" w:rsidRPr="00E551E8" w:rsidRDefault="002E56FC" w:rsidP="002E56F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247" w:type="dxa"/>
          </w:tcPr>
          <w:p w:rsidR="002E56FC" w:rsidRPr="003C0F07" w:rsidRDefault="002E56FC" w:rsidP="002E56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E56FC" w:rsidRDefault="002E56FC" w:rsidP="002E56FC">
            <w:pPr>
              <w:cnfStyle w:val="000000000000" w:firstRow="0" w:lastRow="0" w:firstColumn="0" w:lastColumn="0" w:oddVBand="0" w:evenVBand="0" w:oddHBand="0" w:evenHBand="0" w:firstRowFirstColumn="0" w:firstRowLastColumn="0" w:lastRowFirstColumn="0" w:lastRowLastColumn="0"/>
            </w:pPr>
            <w:r w:rsidRPr="002C443A">
              <w:rPr>
                <w:rFonts w:asciiTheme="majorHAnsi" w:eastAsia="Times New Roman" w:hAnsiTheme="majorHAnsi" w:cs="Times New Roman"/>
                <w:sz w:val="20"/>
                <w:szCs w:val="20"/>
                <w:lang w:eastAsia="es-GT"/>
              </w:rPr>
              <w:t xml:space="preserve">Justificación desactualizada. </w:t>
            </w:r>
          </w:p>
        </w:tc>
      </w:tr>
      <w:tr w:rsidR="00E576B5"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20</w:t>
            </w:r>
          </w:p>
        </w:tc>
        <w:tc>
          <w:tcPr>
            <w:tcW w:w="2722" w:type="dxa"/>
          </w:tcPr>
          <w:p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247" w:type="dxa"/>
          </w:tcPr>
          <w:p w:rsidR="00E576B5" w:rsidRPr="003C0F07" w:rsidRDefault="002E56FC" w:rsidP="00434A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E576B5" w:rsidRPr="00E551E8" w:rsidRDefault="002E56F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Justificación desactualizada.</w:t>
            </w:r>
          </w:p>
        </w:tc>
      </w:tr>
      <w:tr w:rsidR="00E576B5"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21</w:t>
            </w:r>
          </w:p>
        </w:tc>
        <w:tc>
          <w:tcPr>
            <w:tcW w:w="2722" w:type="dxa"/>
          </w:tcPr>
          <w:p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247" w:type="dxa"/>
          </w:tcPr>
          <w:p w:rsidR="00E576B5" w:rsidRPr="003C0F07" w:rsidRDefault="00E576B5" w:rsidP="00F86B0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w:t>
            </w:r>
            <w:r w:rsidR="002E56FC">
              <w:rPr>
                <w:rFonts w:asciiTheme="majorHAnsi" w:eastAsia="Times New Roman" w:hAnsiTheme="majorHAnsi" w:cs="Times New Roman"/>
                <w:sz w:val="20"/>
                <w:szCs w:val="20"/>
                <w:lang w:eastAsia="es-GT"/>
              </w:rPr>
              <w:t>o</w:t>
            </w:r>
          </w:p>
        </w:tc>
        <w:tc>
          <w:tcPr>
            <w:tcW w:w="5245" w:type="dxa"/>
          </w:tcPr>
          <w:p w:rsidR="00E576B5" w:rsidRPr="00E551E8" w:rsidRDefault="002E56F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La justificación no explica la razón de que no aplique y se encuentra desactualizada.</w:t>
            </w:r>
          </w:p>
        </w:tc>
      </w:tr>
      <w:tr w:rsidR="00E576B5"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22</w:t>
            </w:r>
          </w:p>
        </w:tc>
        <w:tc>
          <w:tcPr>
            <w:tcW w:w="2722" w:type="dxa"/>
          </w:tcPr>
          <w:p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247" w:type="dxa"/>
          </w:tcPr>
          <w:p w:rsidR="00E576B5" w:rsidRPr="003C0F07" w:rsidRDefault="002E56FC" w:rsidP="00F86B0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E576B5" w:rsidRPr="003C0F07" w:rsidRDefault="002E56F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 xml:space="preserve">El documento publicado es un </w:t>
            </w:r>
            <w:r w:rsidRPr="002E56FC">
              <w:rPr>
                <w:rFonts w:asciiTheme="majorHAnsi" w:eastAsia="Times New Roman" w:hAnsiTheme="majorHAnsi" w:cs="Times New Roman"/>
                <w:sz w:val="20"/>
                <w:szCs w:val="20"/>
                <w:lang w:eastAsia="es-GT"/>
              </w:rPr>
              <w:t>listado de</w:t>
            </w:r>
            <w:r w:rsidRPr="002E56FC">
              <w:rPr>
                <w:rFonts w:asciiTheme="majorHAnsi" w:eastAsia="Times New Roman" w:hAnsiTheme="majorHAnsi" w:cs="Times New Roman"/>
                <w:sz w:val="20"/>
                <w:szCs w:val="20"/>
                <w:lang w:eastAsia="es-GT"/>
              </w:rPr>
              <w:t xml:space="preserve"> proveedores y está actualizado hasta abril 2019.</w:t>
            </w:r>
          </w:p>
        </w:tc>
      </w:tr>
      <w:tr w:rsidR="00E576B5"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23</w:t>
            </w:r>
          </w:p>
        </w:tc>
        <w:tc>
          <w:tcPr>
            <w:tcW w:w="2722" w:type="dxa"/>
          </w:tcPr>
          <w:p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247" w:type="dxa"/>
          </w:tcPr>
          <w:p w:rsidR="00E576B5" w:rsidRPr="003C0F07" w:rsidRDefault="002E56FC" w:rsidP="00F86B0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E576B5" w:rsidRPr="00E551E8" w:rsidRDefault="002E56F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 xml:space="preserve">La ley requiere que se publique la última auditoría </w:t>
            </w:r>
            <w:proofErr w:type="gramStart"/>
            <w:r w:rsidRPr="002E56FC">
              <w:rPr>
                <w:rFonts w:asciiTheme="majorHAnsi" w:eastAsia="Times New Roman" w:hAnsiTheme="majorHAnsi" w:cs="Times New Roman"/>
                <w:sz w:val="20"/>
                <w:szCs w:val="20"/>
                <w:lang w:eastAsia="es-GT"/>
              </w:rPr>
              <w:t>practicada,  y</w:t>
            </w:r>
            <w:proofErr w:type="gramEnd"/>
            <w:r w:rsidRPr="002E56FC">
              <w:rPr>
                <w:rFonts w:asciiTheme="majorHAnsi" w:eastAsia="Times New Roman" w:hAnsiTheme="majorHAnsi" w:cs="Times New Roman"/>
                <w:sz w:val="20"/>
                <w:szCs w:val="20"/>
                <w:lang w:eastAsia="es-GT"/>
              </w:rPr>
              <w:t xml:space="preserve"> en la página de la </w:t>
            </w:r>
            <w:r w:rsidRPr="002E56FC">
              <w:rPr>
                <w:rFonts w:asciiTheme="majorHAnsi" w:eastAsia="Times New Roman" w:hAnsiTheme="majorHAnsi" w:cs="Times New Roman"/>
                <w:sz w:val="20"/>
                <w:szCs w:val="20"/>
                <w:lang w:eastAsia="es-GT"/>
              </w:rPr>
              <w:t>contraloría</w:t>
            </w:r>
            <w:r w:rsidRPr="002E56FC">
              <w:rPr>
                <w:rFonts w:asciiTheme="majorHAnsi" w:eastAsia="Times New Roman" w:hAnsiTheme="majorHAnsi" w:cs="Times New Roman"/>
                <w:sz w:val="20"/>
                <w:szCs w:val="20"/>
                <w:lang w:eastAsia="es-GT"/>
              </w:rPr>
              <w:t xml:space="preserve"> general de cuentas aparece una correspondiente al año 2018 que en mayo 2019 tuvo que ser notificada y no aparece en su página aún.</w:t>
            </w:r>
          </w:p>
        </w:tc>
      </w:tr>
      <w:tr w:rsidR="003C0F07"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023C9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26</w:t>
            </w:r>
          </w:p>
        </w:tc>
        <w:tc>
          <w:tcPr>
            <w:tcW w:w="2722" w:type="dxa"/>
          </w:tcPr>
          <w:p w:rsidR="003C0F07" w:rsidRPr="003C0F07"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Funcionamiento de archivo</w:t>
            </w:r>
          </w:p>
        </w:tc>
        <w:tc>
          <w:tcPr>
            <w:tcW w:w="1247" w:type="dxa"/>
          </w:tcPr>
          <w:p w:rsidR="003C0F07" w:rsidRPr="003C0F07" w:rsidRDefault="002E56FC" w:rsidP="0098221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C0F07" w:rsidRPr="003C0F07" w:rsidRDefault="003C0F07" w:rsidP="00DB2C4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C0F07"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023C9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27</w:t>
            </w:r>
          </w:p>
        </w:tc>
        <w:tc>
          <w:tcPr>
            <w:tcW w:w="2722" w:type="dxa"/>
          </w:tcPr>
          <w:p w:rsidR="003C0F07" w:rsidRPr="003C0F07"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Índice de la información clasificada</w:t>
            </w:r>
          </w:p>
        </w:tc>
        <w:tc>
          <w:tcPr>
            <w:tcW w:w="1247" w:type="dxa"/>
          </w:tcPr>
          <w:p w:rsidR="003C0F07" w:rsidRPr="003C0F07" w:rsidRDefault="002E56FC" w:rsidP="009822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rsidR="003C0F07" w:rsidRPr="003C0F07" w:rsidRDefault="002E56FC" w:rsidP="00DB2C4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E56FC">
              <w:rPr>
                <w:rFonts w:asciiTheme="majorHAnsi" w:eastAsia="Times New Roman" w:hAnsiTheme="majorHAnsi" w:cs="Times New Roman"/>
                <w:sz w:val="20"/>
                <w:szCs w:val="20"/>
                <w:lang w:eastAsia="es-GT"/>
              </w:rPr>
              <w:t>La justificación está desactualizada.</w:t>
            </w:r>
          </w:p>
        </w:tc>
      </w:tr>
      <w:tr w:rsidR="003C0F07" w:rsidRPr="003C0F07" w:rsidTr="00982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023C9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lastRenderedPageBreak/>
              <w:t>28</w:t>
            </w:r>
          </w:p>
        </w:tc>
        <w:tc>
          <w:tcPr>
            <w:tcW w:w="2722" w:type="dxa"/>
          </w:tcPr>
          <w:p w:rsidR="003C0F07" w:rsidRPr="003C0F07"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Pertenencia sociolingüística</w:t>
            </w:r>
          </w:p>
        </w:tc>
        <w:tc>
          <w:tcPr>
            <w:tcW w:w="1247" w:type="dxa"/>
          </w:tcPr>
          <w:p w:rsidR="003C0F07" w:rsidRPr="003C0F07" w:rsidRDefault="00DB2C46" w:rsidP="0098221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C0F07" w:rsidRPr="003C0F07" w:rsidRDefault="00DB2C46" w:rsidP="00DB2C4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B2C46">
              <w:rPr>
                <w:rFonts w:asciiTheme="majorHAnsi" w:eastAsia="Times New Roman" w:hAnsiTheme="majorHAnsi" w:cs="Times New Roman"/>
                <w:sz w:val="20"/>
                <w:szCs w:val="20"/>
                <w:lang w:eastAsia="es-GT"/>
              </w:rPr>
              <w:t xml:space="preserve">Esta publicación es obligatoria para todos los sujetos obligados por lo que se recomienda revisar la Guía para la publicación que aparecen en el apartado de SECAI de la página de la PDH. </w:t>
            </w:r>
          </w:p>
        </w:tc>
      </w:tr>
      <w:tr w:rsidR="003C0F07" w:rsidRPr="003C0F07" w:rsidTr="0098221F">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023C9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29</w:t>
            </w:r>
          </w:p>
        </w:tc>
        <w:tc>
          <w:tcPr>
            <w:tcW w:w="2722" w:type="dxa"/>
          </w:tcPr>
          <w:p w:rsidR="003C0F07" w:rsidRPr="003C0F07"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Otra información</w:t>
            </w:r>
          </w:p>
        </w:tc>
        <w:tc>
          <w:tcPr>
            <w:tcW w:w="1247" w:type="dxa"/>
          </w:tcPr>
          <w:p w:rsidR="003C0F07" w:rsidRPr="003C0F07" w:rsidRDefault="0098221F" w:rsidP="009822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C0F07" w:rsidRPr="003C0F07" w:rsidRDefault="003C0F07" w:rsidP="003C0F0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 xml:space="preserve"> </w:t>
            </w:r>
          </w:p>
        </w:tc>
      </w:tr>
    </w:tbl>
    <w:p w:rsidR="003A7371" w:rsidRPr="003C0F07" w:rsidRDefault="003A7371" w:rsidP="003C0F07">
      <w:pPr>
        <w:rPr>
          <w:rFonts w:asciiTheme="majorHAnsi" w:eastAsia="Times New Roman" w:hAnsiTheme="majorHAnsi" w:cs="Times New Roman"/>
          <w:sz w:val="20"/>
          <w:szCs w:val="20"/>
          <w:lang w:eastAsia="es-GT"/>
        </w:rPr>
      </w:pPr>
    </w:p>
    <w:p w:rsidR="002F2FDE" w:rsidRPr="003C0F07" w:rsidRDefault="002F2FDE" w:rsidP="003C0F07">
      <w:pP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3C0F0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D34EAB" w:rsidRDefault="002F2FDE" w:rsidP="00D34EAB">
            <w:pPr>
              <w:jc w:val="center"/>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Numeral</w:t>
            </w:r>
          </w:p>
        </w:tc>
        <w:tc>
          <w:tcPr>
            <w:tcW w:w="2835"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Información</w:t>
            </w:r>
          </w:p>
        </w:tc>
        <w:tc>
          <w:tcPr>
            <w:tcW w:w="1559"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Cumplimiento</w:t>
            </w:r>
          </w:p>
        </w:tc>
        <w:tc>
          <w:tcPr>
            <w:tcW w:w="4820"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Hallazgo</w:t>
            </w:r>
          </w:p>
        </w:tc>
      </w:tr>
      <w:tr w:rsidR="00E576B5" w:rsidRPr="003C0F0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E576B5" w:rsidRPr="003C0F07" w:rsidRDefault="003C0F07" w:rsidP="00023C9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4820"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3C0F07"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E576B5" w:rsidRPr="003C0F07" w:rsidRDefault="00023C9D" w:rsidP="00023C9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4820"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023C9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E576B5" w:rsidRDefault="002E56FC" w:rsidP="00023C9D">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 xml:space="preserve">Parcial </w:t>
            </w:r>
          </w:p>
        </w:tc>
        <w:tc>
          <w:tcPr>
            <w:tcW w:w="4820" w:type="dxa"/>
          </w:tcPr>
          <w:p w:rsidR="00E576B5" w:rsidRPr="00E551E8" w:rsidRDefault="002E56FC" w:rsidP="00F86B0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Algunos numerales tienen la justificación afuera de los documentos publicados, otros en los documentos publicados. Se recomienda escoger uno de los métodos y así publicar todo. </w:t>
            </w:r>
          </w:p>
        </w:tc>
      </w:tr>
      <w:tr w:rsidR="002F2FDE" w:rsidRPr="00E551E8" w:rsidTr="0024744F">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rsidR="002F2FDE" w:rsidRPr="00D748E6" w:rsidRDefault="0024744F"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Pr>
                <w:rFonts w:asciiTheme="majorHAnsi" w:eastAsia="Times New Roman" w:hAnsiTheme="majorHAnsi" w:cs="Times New Roman"/>
                <w:b/>
                <w:lang w:eastAsia="es-GT"/>
              </w:rPr>
              <w:t>52.50</w:t>
            </w:r>
            <w:r w:rsidR="00DD6328">
              <w:rPr>
                <w:rFonts w:asciiTheme="majorHAnsi" w:eastAsia="Times New Roman" w:hAnsiTheme="majorHAnsi" w:cs="Times New Roman"/>
                <w:b/>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DB2C46" w:rsidRDefault="00DB2C46"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535594151"/>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A91FA3" w:rsidRPr="003A7371" w:rsidRDefault="00A91FA3" w:rsidP="00DB4824">
      <w:pPr>
        <w:jc w:val="both"/>
        <w:rPr>
          <w:rFonts w:asciiTheme="majorHAnsi" w:hAnsiTheme="majorHAnsi" w:cs="Arial"/>
          <w:sz w:val="22"/>
          <w:szCs w:val="22"/>
        </w:rPr>
      </w:pPr>
      <w:bookmarkStart w:id="8" w:name="_Toc400533786"/>
    </w:p>
    <w:p w:rsidR="003A7371" w:rsidRPr="003A7371" w:rsidRDefault="003A7371" w:rsidP="003A7371">
      <w:pPr>
        <w:pStyle w:val="Ttulo1"/>
        <w:spacing w:before="0" w:beforeAutospacing="0" w:after="0" w:afterAutospacing="0"/>
        <w:rPr>
          <w:rFonts w:asciiTheme="majorHAnsi" w:hAnsiTheme="majorHAnsi"/>
        </w:rPr>
      </w:pPr>
      <w:bookmarkStart w:id="9" w:name="_Toc535594152"/>
      <w:r w:rsidRPr="003A7371">
        <w:rPr>
          <w:rFonts w:asciiTheme="majorHAnsi" w:hAnsiTheme="majorHAnsi"/>
        </w:rPr>
        <w:t>Nivel de Cumplimiento:</w:t>
      </w:r>
      <w:bookmarkEnd w:id="9"/>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24744F"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bookmarkStart w:id="10" w:name="_GoBack"/>
      <w:bookmarkEnd w:id="10"/>
    </w:p>
    <w:p w:rsidR="0024744F" w:rsidRPr="003A7371" w:rsidRDefault="0024744F"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lastRenderedPageBreak/>
        <w:t>R</w:t>
      </w:r>
      <w:r w:rsidRPr="006E39CA">
        <w:rPr>
          <w:rFonts w:asciiTheme="majorHAnsi" w:hAnsiTheme="majorHAnsi"/>
        </w:rPr>
        <w:t>ango de cumplimiento</w:t>
      </w:r>
      <w:bookmarkEnd w:id="8"/>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A91FA3" w:rsidRDefault="00A91FA3"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24744F">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F86B09" w:rsidRDefault="00F86B09" w:rsidP="009B4484">
      <w:pPr>
        <w:jc w:val="both"/>
        <w:rPr>
          <w:rFonts w:asciiTheme="majorHAnsi" w:hAnsiTheme="majorHAnsi" w:cs="Arial"/>
          <w:sz w:val="22"/>
          <w:szCs w:val="22"/>
        </w:rPr>
      </w:pPr>
    </w:p>
    <w:p w:rsidR="00F86B09" w:rsidRPr="00E60C53" w:rsidRDefault="00F86B09"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24744F">
        <w:rPr>
          <w:rFonts w:ascii="Calibri Light" w:hAnsi="Calibri Light" w:cs="Arial"/>
        </w:rPr>
        <w:t>deficiente</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9"/>
      <w:footerReference w:type="default" r:id="rId10"/>
      <w:headerReference w:type="first" r:id="rId11"/>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3E5" w:rsidRDefault="009553E5" w:rsidP="00173CB7">
      <w:r>
        <w:separator/>
      </w:r>
    </w:p>
  </w:endnote>
  <w:endnote w:type="continuationSeparator" w:id="0">
    <w:p w:rsidR="009553E5" w:rsidRDefault="009553E5"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3E5" w:rsidRDefault="009553E5" w:rsidP="00173CB7">
      <w:r>
        <w:separator/>
      </w:r>
    </w:p>
  </w:footnote>
  <w:footnote w:type="continuationSeparator" w:id="0">
    <w:p w:rsidR="009553E5" w:rsidRDefault="009553E5"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55pt;height:34.6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1BF9"/>
    <w:rsid w:val="00015759"/>
    <w:rsid w:val="00023C9D"/>
    <w:rsid w:val="000412B2"/>
    <w:rsid w:val="000618BF"/>
    <w:rsid w:val="000672DF"/>
    <w:rsid w:val="00075B2F"/>
    <w:rsid w:val="0008001A"/>
    <w:rsid w:val="0008329A"/>
    <w:rsid w:val="000A4E33"/>
    <w:rsid w:val="000A5AD1"/>
    <w:rsid w:val="000B2EA7"/>
    <w:rsid w:val="000B39D6"/>
    <w:rsid w:val="000B4379"/>
    <w:rsid w:val="000C1C89"/>
    <w:rsid w:val="000C74E6"/>
    <w:rsid w:val="000D181A"/>
    <w:rsid w:val="000F6653"/>
    <w:rsid w:val="000F7253"/>
    <w:rsid w:val="00105CCE"/>
    <w:rsid w:val="0013067B"/>
    <w:rsid w:val="00141341"/>
    <w:rsid w:val="00154535"/>
    <w:rsid w:val="0015555B"/>
    <w:rsid w:val="00166701"/>
    <w:rsid w:val="0017080C"/>
    <w:rsid w:val="00173CB7"/>
    <w:rsid w:val="00175301"/>
    <w:rsid w:val="00191D0A"/>
    <w:rsid w:val="00197444"/>
    <w:rsid w:val="001A09B4"/>
    <w:rsid w:val="001C1A1F"/>
    <w:rsid w:val="001C354C"/>
    <w:rsid w:val="001D2136"/>
    <w:rsid w:val="001E0E2F"/>
    <w:rsid w:val="00201579"/>
    <w:rsid w:val="00231AC2"/>
    <w:rsid w:val="0024300B"/>
    <w:rsid w:val="0024744F"/>
    <w:rsid w:val="00260E4E"/>
    <w:rsid w:val="002618DC"/>
    <w:rsid w:val="00297442"/>
    <w:rsid w:val="00297983"/>
    <w:rsid w:val="002A65EC"/>
    <w:rsid w:val="002B005F"/>
    <w:rsid w:val="002C013D"/>
    <w:rsid w:val="002E56FC"/>
    <w:rsid w:val="002F2A53"/>
    <w:rsid w:val="002F2FDE"/>
    <w:rsid w:val="002F7878"/>
    <w:rsid w:val="002F78F1"/>
    <w:rsid w:val="003021CE"/>
    <w:rsid w:val="003046D9"/>
    <w:rsid w:val="00340593"/>
    <w:rsid w:val="003660D7"/>
    <w:rsid w:val="003702C6"/>
    <w:rsid w:val="003930D7"/>
    <w:rsid w:val="003A3309"/>
    <w:rsid w:val="003A7371"/>
    <w:rsid w:val="003B108F"/>
    <w:rsid w:val="003C0F07"/>
    <w:rsid w:val="003D2DD5"/>
    <w:rsid w:val="00407CFD"/>
    <w:rsid w:val="00411226"/>
    <w:rsid w:val="0041711B"/>
    <w:rsid w:val="0042177F"/>
    <w:rsid w:val="004217F7"/>
    <w:rsid w:val="00434A1A"/>
    <w:rsid w:val="00437928"/>
    <w:rsid w:val="00444C1D"/>
    <w:rsid w:val="00445017"/>
    <w:rsid w:val="00450F53"/>
    <w:rsid w:val="00486C7F"/>
    <w:rsid w:val="00490636"/>
    <w:rsid w:val="00493D1A"/>
    <w:rsid w:val="0049533D"/>
    <w:rsid w:val="00496D10"/>
    <w:rsid w:val="004D4907"/>
    <w:rsid w:val="004D607D"/>
    <w:rsid w:val="004E5335"/>
    <w:rsid w:val="00507AEE"/>
    <w:rsid w:val="00510154"/>
    <w:rsid w:val="00510F1D"/>
    <w:rsid w:val="00514CC2"/>
    <w:rsid w:val="005168CD"/>
    <w:rsid w:val="00540AF6"/>
    <w:rsid w:val="005424C8"/>
    <w:rsid w:val="00545C71"/>
    <w:rsid w:val="0056030C"/>
    <w:rsid w:val="00574CCB"/>
    <w:rsid w:val="00580600"/>
    <w:rsid w:val="005B1FFB"/>
    <w:rsid w:val="005D2616"/>
    <w:rsid w:val="005E4B29"/>
    <w:rsid w:val="005E679A"/>
    <w:rsid w:val="00613D0B"/>
    <w:rsid w:val="00617021"/>
    <w:rsid w:val="0062530F"/>
    <w:rsid w:val="006265F6"/>
    <w:rsid w:val="00630CC0"/>
    <w:rsid w:val="0063204C"/>
    <w:rsid w:val="00632D7A"/>
    <w:rsid w:val="00674042"/>
    <w:rsid w:val="00683BD6"/>
    <w:rsid w:val="00693D8F"/>
    <w:rsid w:val="006B62B6"/>
    <w:rsid w:val="006D4332"/>
    <w:rsid w:val="006E1FF4"/>
    <w:rsid w:val="006E39CA"/>
    <w:rsid w:val="006E7B14"/>
    <w:rsid w:val="006F7EA7"/>
    <w:rsid w:val="00707701"/>
    <w:rsid w:val="00715668"/>
    <w:rsid w:val="00717494"/>
    <w:rsid w:val="00720AF1"/>
    <w:rsid w:val="007305E6"/>
    <w:rsid w:val="00741E57"/>
    <w:rsid w:val="007463B9"/>
    <w:rsid w:val="0075349E"/>
    <w:rsid w:val="00766567"/>
    <w:rsid w:val="007836CA"/>
    <w:rsid w:val="00785442"/>
    <w:rsid w:val="007A5411"/>
    <w:rsid w:val="007C0B70"/>
    <w:rsid w:val="007C0FC5"/>
    <w:rsid w:val="007C6CAA"/>
    <w:rsid w:val="007C6E4C"/>
    <w:rsid w:val="007E000B"/>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B4E"/>
    <w:rsid w:val="008D0DCF"/>
    <w:rsid w:val="008D0F51"/>
    <w:rsid w:val="008D2C3E"/>
    <w:rsid w:val="008E08AC"/>
    <w:rsid w:val="008E3160"/>
    <w:rsid w:val="008F4AEE"/>
    <w:rsid w:val="00903E16"/>
    <w:rsid w:val="00907AB0"/>
    <w:rsid w:val="00925878"/>
    <w:rsid w:val="00925B5C"/>
    <w:rsid w:val="00935A5E"/>
    <w:rsid w:val="0094792D"/>
    <w:rsid w:val="00950437"/>
    <w:rsid w:val="009553E5"/>
    <w:rsid w:val="00965210"/>
    <w:rsid w:val="009721E2"/>
    <w:rsid w:val="00973262"/>
    <w:rsid w:val="0098153F"/>
    <w:rsid w:val="0098221F"/>
    <w:rsid w:val="00994A34"/>
    <w:rsid w:val="009B20C1"/>
    <w:rsid w:val="009B4484"/>
    <w:rsid w:val="009B4D87"/>
    <w:rsid w:val="009C013B"/>
    <w:rsid w:val="009D2752"/>
    <w:rsid w:val="009D282B"/>
    <w:rsid w:val="00A008D6"/>
    <w:rsid w:val="00A05029"/>
    <w:rsid w:val="00A13CD6"/>
    <w:rsid w:val="00A27CEE"/>
    <w:rsid w:val="00A27FDD"/>
    <w:rsid w:val="00A4307E"/>
    <w:rsid w:val="00A60B8B"/>
    <w:rsid w:val="00A6247E"/>
    <w:rsid w:val="00A63F2B"/>
    <w:rsid w:val="00A70D2F"/>
    <w:rsid w:val="00A71F84"/>
    <w:rsid w:val="00A72346"/>
    <w:rsid w:val="00A8483B"/>
    <w:rsid w:val="00A91FA3"/>
    <w:rsid w:val="00A9689B"/>
    <w:rsid w:val="00AA47B3"/>
    <w:rsid w:val="00AA7218"/>
    <w:rsid w:val="00AB1F54"/>
    <w:rsid w:val="00AB51E1"/>
    <w:rsid w:val="00AC0F28"/>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C49D8"/>
    <w:rsid w:val="00BC5AFD"/>
    <w:rsid w:val="00BC75A0"/>
    <w:rsid w:val="00BE696C"/>
    <w:rsid w:val="00BF37AD"/>
    <w:rsid w:val="00BF4397"/>
    <w:rsid w:val="00C055B4"/>
    <w:rsid w:val="00C304B5"/>
    <w:rsid w:val="00C40722"/>
    <w:rsid w:val="00C4099A"/>
    <w:rsid w:val="00C471B6"/>
    <w:rsid w:val="00C65C98"/>
    <w:rsid w:val="00C6658B"/>
    <w:rsid w:val="00C67ACB"/>
    <w:rsid w:val="00C67F38"/>
    <w:rsid w:val="00C702D0"/>
    <w:rsid w:val="00C70FEC"/>
    <w:rsid w:val="00C7336D"/>
    <w:rsid w:val="00C918E8"/>
    <w:rsid w:val="00C92387"/>
    <w:rsid w:val="00C92DEA"/>
    <w:rsid w:val="00CA242E"/>
    <w:rsid w:val="00CB43F0"/>
    <w:rsid w:val="00CC0A55"/>
    <w:rsid w:val="00CC42C7"/>
    <w:rsid w:val="00D20375"/>
    <w:rsid w:val="00D21BE0"/>
    <w:rsid w:val="00D23B33"/>
    <w:rsid w:val="00D34EAB"/>
    <w:rsid w:val="00D64D8C"/>
    <w:rsid w:val="00D71B0D"/>
    <w:rsid w:val="00D748E6"/>
    <w:rsid w:val="00D901A4"/>
    <w:rsid w:val="00D92274"/>
    <w:rsid w:val="00D93E96"/>
    <w:rsid w:val="00DA08A7"/>
    <w:rsid w:val="00DA7E48"/>
    <w:rsid w:val="00DB2C46"/>
    <w:rsid w:val="00DB4824"/>
    <w:rsid w:val="00DC1A7E"/>
    <w:rsid w:val="00DC44C3"/>
    <w:rsid w:val="00DC59A9"/>
    <w:rsid w:val="00DD497A"/>
    <w:rsid w:val="00DD5B1F"/>
    <w:rsid w:val="00DD6328"/>
    <w:rsid w:val="00DD7A8E"/>
    <w:rsid w:val="00DE0FC8"/>
    <w:rsid w:val="00DE2219"/>
    <w:rsid w:val="00DE7B04"/>
    <w:rsid w:val="00DF2F39"/>
    <w:rsid w:val="00DF50FD"/>
    <w:rsid w:val="00E14180"/>
    <w:rsid w:val="00E41CE4"/>
    <w:rsid w:val="00E455C0"/>
    <w:rsid w:val="00E512E2"/>
    <w:rsid w:val="00E52EC4"/>
    <w:rsid w:val="00E551E8"/>
    <w:rsid w:val="00E576B5"/>
    <w:rsid w:val="00E60C53"/>
    <w:rsid w:val="00E6326F"/>
    <w:rsid w:val="00E72D16"/>
    <w:rsid w:val="00E831C5"/>
    <w:rsid w:val="00E96FEB"/>
    <w:rsid w:val="00EC0A78"/>
    <w:rsid w:val="00ED13A6"/>
    <w:rsid w:val="00EF4F34"/>
    <w:rsid w:val="00EF59C1"/>
    <w:rsid w:val="00F011B5"/>
    <w:rsid w:val="00F16902"/>
    <w:rsid w:val="00F23237"/>
    <w:rsid w:val="00F23B6D"/>
    <w:rsid w:val="00F3071D"/>
    <w:rsid w:val="00F35544"/>
    <w:rsid w:val="00F464CA"/>
    <w:rsid w:val="00F65C77"/>
    <w:rsid w:val="00F71867"/>
    <w:rsid w:val="00F7411E"/>
    <w:rsid w:val="00F7426A"/>
    <w:rsid w:val="00F771DE"/>
    <w:rsid w:val="00F86B09"/>
    <w:rsid w:val="00FA247E"/>
    <w:rsid w:val="00FA2768"/>
    <w:rsid w:val="00FA7DB0"/>
    <w:rsid w:val="00FB15AB"/>
    <w:rsid w:val="00FB3214"/>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3616B"/>
  <w14:defaultImageDpi w14:val="32767"/>
  <w15:docId w15:val="{475A55A5-88DE-40E2-8450-3FFA352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C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intonguate.org.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81A0-BB7B-424C-8282-2F06E288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41</cp:revision>
  <cp:lastPrinted>2019-08-23T14:42:00Z</cp:lastPrinted>
  <dcterms:created xsi:type="dcterms:W3CDTF">2019-05-08T20:23:00Z</dcterms:created>
  <dcterms:modified xsi:type="dcterms:W3CDTF">2019-08-23T20:16:00Z</dcterms:modified>
</cp:coreProperties>
</file>